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E658A">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firstLine="0" w:firstLineChars="0"/>
        <w:jc w:val="center"/>
        <w:outlineLvl w:val="9"/>
        <w:rPr>
          <w:rFonts w:ascii="宋体" w:hAnsi="宋体" w:eastAsia="宋体"/>
          <w:sz w:val="32"/>
        </w:rPr>
      </w:pPr>
      <w:bookmarkStart w:id="3" w:name="_GoBack"/>
      <w:bookmarkEnd w:id="3"/>
      <w:r>
        <w:rPr>
          <w:rFonts w:hint="eastAsia" w:ascii="宋体" w:hAnsi="宋体" w:eastAsia="宋体"/>
          <w:sz w:val="32"/>
        </w:rPr>
        <w:t>广东省职业病防治院怡乐门诊楼房建筑安全鉴定项目采购需求</w:t>
      </w:r>
    </w:p>
    <w:p w14:paraId="020D72D8">
      <w:pPr>
        <w:keepNext w:val="0"/>
        <w:keepLines/>
        <w:pageBreakBefore w:val="0"/>
        <w:kinsoku/>
        <w:wordWrap w:val="0"/>
        <w:overflowPunct/>
        <w:topLinePunct w:val="0"/>
        <w:autoSpaceDE/>
        <w:autoSpaceDN/>
        <w:bidi w:val="0"/>
        <w:adjustRightInd/>
        <w:snapToGrid/>
        <w:spacing w:beforeAutospacing="0" w:afterAutospacing="0" w:line="240" w:lineRule="auto"/>
        <w:jc w:val="left"/>
        <w:textAlignment w:val="auto"/>
        <w:rPr>
          <w:rFonts w:ascii="宋体" w:hAnsi="宋体" w:eastAsia="宋体" w:cs="宋体"/>
          <w:sz w:val="28"/>
          <w:szCs w:val="28"/>
        </w:rPr>
      </w:pPr>
      <w:r>
        <w:rPr>
          <w:rFonts w:hint="eastAsia" w:ascii="宋体" w:hAnsi="宋体" w:eastAsia="宋体" w:cs="宋体"/>
          <w:sz w:val="28"/>
          <w:szCs w:val="28"/>
        </w:rPr>
        <w:t>一、项目基本信息</w:t>
      </w:r>
    </w:p>
    <w:p w14:paraId="17BEEBC1">
      <w:pPr>
        <w:pStyle w:val="7"/>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firstLine="560" w:firstLineChars="200"/>
        <w:textAlignment w:val="auto"/>
        <w:outlineLvl w:val="9"/>
        <w:rPr>
          <w:rFonts w:hint="eastAsia" w:ascii="宋体" w:hAnsi="宋体" w:eastAsia="宋体" w:cs="宋体"/>
          <w:i w:val="0"/>
          <w:iCs w:val="0"/>
          <w:caps w:val="0"/>
          <w:color w:val="000000"/>
          <w:spacing w:val="0"/>
          <w:sz w:val="28"/>
          <w:szCs w:val="28"/>
        </w:rPr>
      </w:pPr>
      <w:r>
        <w:rPr>
          <w:rFonts w:hint="eastAsia" w:ascii="宋体" w:hAnsi="宋体" w:eastAsia="宋体" w:cs="宋体"/>
          <w:sz w:val="28"/>
          <w:szCs w:val="28"/>
        </w:rPr>
        <w:t>1.项目名称：怡乐门诊楼房建筑安全鉴定项目</w:t>
      </w:r>
    </w:p>
    <w:p w14:paraId="07ADFC9F">
      <w:pPr>
        <w:keepNext w:val="0"/>
        <w:keepLines/>
        <w:pageBreakBefore w:val="0"/>
        <w:kinsoku/>
        <w:wordWrap w:val="0"/>
        <w:overflowPunct/>
        <w:topLinePunct w:val="0"/>
        <w:autoSpaceDE/>
        <w:autoSpaceDN/>
        <w:bidi w:val="0"/>
        <w:adjustRightInd/>
        <w:snapToGrid/>
        <w:spacing w:beforeAutospacing="0" w:afterAutospacing="0" w:line="240" w:lineRule="auto"/>
        <w:ind w:firstLine="560" w:firstLineChars="200"/>
        <w:jc w:val="left"/>
        <w:textAlignment w:val="auto"/>
        <w:rPr>
          <w:rFonts w:ascii="宋体" w:hAnsi="宋体" w:eastAsia="宋体" w:cs="宋体"/>
          <w:sz w:val="28"/>
          <w:szCs w:val="28"/>
        </w:rPr>
      </w:pPr>
      <w:r>
        <w:rPr>
          <w:rFonts w:hint="eastAsia" w:ascii="宋体" w:hAnsi="宋体" w:eastAsia="宋体" w:cs="宋体"/>
          <w:sz w:val="28"/>
          <w:szCs w:val="28"/>
        </w:rPr>
        <w:t>2.项目预算：</w:t>
      </w:r>
      <w:r>
        <w:rPr>
          <w:rFonts w:hint="eastAsia" w:ascii="宋体" w:hAnsi="宋体" w:eastAsia="宋体" w:cs="宋体"/>
          <w:sz w:val="28"/>
          <w:szCs w:val="28"/>
          <w:lang w:val="en-US" w:eastAsia="zh-CN"/>
        </w:rPr>
        <w:t>2.3</w:t>
      </w:r>
      <w:r>
        <w:rPr>
          <w:rFonts w:hint="eastAsia" w:ascii="宋体" w:hAnsi="宋体" w:eastAsia="宋体" w:cs="宋体"/>
          <w:sz w:val="28"/>
          <w:szCs w:val="28"/>
        </w:rPr>
        <w:t>万元。</w:t>
      </w:r>
    </w:p>
    <w:p w14:paraId="63E44C53">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eastAsia="zh-CN"/>
        </w:rPr>
      </w:pPr>
      <w:r>
        <w:rPr>
          <w:rFonts w:hint="eastAsia" w:ascii="宋体" w:hAnsi="宋体" w:eastAsia="宋体" w:cs="宋体"/>
          <w:sz w:val="28"/>
          <w:szCs w:val="28"/>
        </w:rPr>
        <w:t>3.报价方式：本项目采用固定总价包干方式报价，报价为全包总价。包含但不限于现场踏勘、结构现状检测、构件抽样复核、结构安全性及抗震性能验算、安全等级评定、隐患排查、破损修复、报告编制、多级审核、盖章出证、技术答疑、各级部门报审配合、资料归档、交通耗材、安全防护、保险、税费、售后质保、验收协助等完成本项目全部工作内容的所有费用</w:t>
      </w:r>
      <w:r>
        <w:rPr>
          <w:rFonts w:hint="eastAsia" w:ascii="宋体" w:hAnsi="宋体" w:eastAsia="宋体" w:cs="宋体"/>
          <w:sz w:val="28"/>
          <w:szCs w:val="28"/>
          <w:lang w:eastAsia="zh-CN"/>
        </w:rPr>
        <w:t>。</w:t>
      </w:r>
    </w:p>
    <w:p w14:paraId="497C741A">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二、</w:t>
      </w:r>
      <w:r>
        <w:rPr>
          <w:rFonts w:hint="eastAsia" w:ascii="宋体" w:hAnsi="宋体" w:eastAsia="宋体" w:cs="宋体"/>
          <w:sz w:val="28"/>
          <w:szCs w:val="28"/>
          <w:lang w:val="en-US" w:eastAsia="zh-CN"/>
        </w:rPr>
        <w:t>项目概况</w:t>
      </w:r>
    </w:p>
    <w:p w14:paraId="620C2FD7">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本项目为广东省职业病防治院怡乐门诊楼房建筑安全鉴定专项服务项目，项目坐落于广州市海珠区怡乐路84-86号，为多层门诊诊疗业务用房，总改造建筑面积约1537㎡，主要开展医疗美容、中医康复</w:t>
      </w:r>
      <w:r>
        <w:rPr>
          <w:rFonts w:hint="eastAsia" w:ascii="宋体" w:hAnsi="宋体" w:eastAsia="宋体" w:cs="宋体"/>
          <w:sz w:val="28"/>
          <w:szCs w:val="28"/>
          <w:lang w:eastAsia="zh-CN"/>
        </w:rPr>
        <w:t>、</w:t>
      </w:r>
      <w:r>
        <w:rPr>
          <w:rFonts w:hint="eastAsia" w:ascii="宋体" w:hAnsi="宋体" w:eastAsia="宋体" w:cs="宋体"/>
          <w:sz w:val="28"/>
          <w:szCs w:val="28"/>
        </w:rPr>
        <w:t>口腔科等临床诊疗服务。</w:t>
      </w:r>
    </w:p>
    <w:p w14:paraId="5E59EA0F">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该建筑建成年限较久，本次拟实施门诊整体改造修缮、室内功能格局调整、建筑外立面翻新、外墙新增消防疏散楼梯、外墙加装医用电梯等改扩建工程。改造内容涉及原有建筑外立面改动、主体结构受力变更、新增外部荷载，对建筑主体承载能力、结构稳定性、抗震性能均提出更高合规要求。</w:t>
      </w:r>
    </w:p>
    <w:p w14:paraId="3C534A58">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根据《既有建筑鉴定与加固通用规范》（GB 55021-2021）、《民用建筑可靠性鉴定标准》（GB 50292）、《建筑结构检测技术标准》（GB/T 50344）、《建筑抗震鉴定标准》及《广州市房屋使用安全管理条例》相关规定，既有建筑外立面改造、外墙加装电梯属于改扩建及增加建筑荷载类改造，必须开展房屋安全性及抗震专项鉴定。</w:t>
      </w:r>
    </w:p>
    <w:p w14:paraId="31193B1C">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本次鉴定出具的正式报告，是海珠区规划局外立面改造、电梯加建规划报建的硬性前置资料，同时为项目施工图设计、施工图审查、省卫健委及省发改委立项报批、现场改造施工、建筑结构安全管控、主管部门核查备案提供合法有效的权威技术依据。</w:t>
      </w:r>
    </w:p>
    <w:p w14:paraId="2A7D76C9">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三、服务内容</w:t>
      </w:r>
    </w:p>
    <w:p w14:paraId="346FF6B0">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bookmarkStart w:id="0" w:name="heading_5"/>
      <w:r>
        <w:rPr>
          <w:rFonts w:hint="eastAsia" w:ascii="宋体" w:hAnsi="宋体" w:eastAsia="宋体" w:cs="宋体"/>
          <w:sz w:val="28"/>
          <w:szCs w:val="28"/>
        </w:rPr>
        <w:t>1.现状排查与资料核查：开展建筑图纸资料核查、建筑建设及使用历史复核、历年结构改动及装修开孔隐患排查，对建筑整体外观、梁柱板墙主体构件、屋面、悬挑构件开展全面破损、变形、渗漏、开裂情况排查。</w:t>
      </w:r>
    </w:p>
    <w:p w14:paraId="490BCD8B">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2.现场实体检测：完成主体结构混凝土强度抽样检测、梁柱板墙构件截面尺寸复核、主要受力构件钢筋配置及保护层厚度检测。</w:t>
      </w:r>
    </w:p>
    <w:p w14:paraId="6DD72DBE">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3.结构验算分析：结合本项目外立面改造、新增消防疏散楼梯、外墙加装电梯等新增荷载工况，建立结构计算模型，开展建筑承载力、整体稳定性验算，科学评估建筑现状结构是否满足改扩建施工及长期安全运营要求。</w:t>
      </w:r>
    </w:p>
    <w:p w14:paraId="7BAE2021">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4.安全等级综合评定：依据检测数据及验算结果，对建筑整体及关键构件进行安全性等级评定，对存在安全隐患、不满足规范要求的构件及区域，出具可落地的加固、整改、观测或限制使用的专项处置建议。</w:t>
      </w:r>
    </w:p>
    <w:p w14:paraId="416B47A2">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5.专项改造评估：针对本项目外立面翻新、电梯加装、消防楼梯加建等施工内容，出具专项施工可行性评估及现场结构保护建议，规避施工结构安全风险。</w:t>
      </w:r>
    </w:p>
    <w:p w14:paraId="2EAD0309">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6.现场复原处理：对现场检测、抽样开孔造成的建筑局部破损部位，进行专业修复复原，恢复建筑原有外观及使用状态。</w:t>
      </w:r>
    </w:p>
    <w:p w14:paraId="630DE294">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7.报告编制出证：完成全套资料整理、内部多级审核，编制正式《房屋结构安全性及抗震鉴定报告》，由注册结构工程师签字、加盖执业印章及单位公章。</w:t>
      </w:r>
    </w:p>
    <w:p w14:paraId="4B4BDEB0">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8.全程技术配合：全程配合院内立项、省卫健委、省发改委立项报批工作；配合海珠区规划局外立面改造、电梯报建预审及正式申报答疑；配合施工图审查、消防报审、属地街道核查等全部技术对接工作，按需出具补充说明、答疑文件。</w:t>
      </w:r>
    </w:p>
    <w:p w14:paraId="08F28DBE">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四、服务成果交付要求</w:t>
      </w:r>
      <w:bookmarkEnd w:id="0"/>
    </w:p>
    <w:p w14:paraId="528C306E">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bookmarkStart w:id="1" w:name="heading_6"/>
      <w:r>
        <w:rPr>
          <w:rFonts w:hint="eastAsia" w:ascii="宋体" w:hAnsi="宋体" w:eastAsia="宋体" w:cs="宋体"/>
          <w:sz w:val="28"/>
          <w:szCs w:val="28"/>
        </w:rPr>
        <w:t>1. 交付成果为正式盖章版《房屋结构安全性及抗震鉴定报告》，包含完整检测原始数据、现场实拍检测照片、结构计算简图、全套验算过程、安全等级评定结论、项目改造专项建议。</w:t>
      </w:r>
    </w:p>
    <w:p w14:paraId="3487F011">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2. 报告结论清晰、数据真实、签章齐全，合法有效，可直接用于海珠区规划局规划报建、施工图审查、各级主管部门核查备案、项目立项报批。</w:t>
      </w:r>
    </w:p>
    <w:p w14:paraId="1B3BCA46">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3. 交付资料包含：纸质盖章版报告、可编辑电子版全套成果资料</w:t>
      </w:r>
      <w:r>
        <w:rPr>
          <w:rFonts w:hint="eastAsia" w:ascii="宋体" w:hAnsi="宋体" w:eastAsia="宋体" w:cs="宋体"/>
          <w:sz w:val="28"/>
          <w:szCs w:val="28"/>
          <w:lang w:val="en-US" w:eastAsia="zh-CN"/>
        </w:rPr>
        <w:t>及建模资料等</w:t>
      </w:r>
      <w:r>
        <w:rPr>
          <w:rFonts w:hint="eastAsia" w:ascii="宋体" w:hAnsi="宋体" w:eastAsia="宋体" w:cs="宋体"/>
          <w:sz w:val="28"/>
          <w:szCs w:val="28"/>
        </w:rPr>
        <w:t>。</w:t>
      </w:r>
    </w:p>
    <w:p w14:paraId="59D7F88E">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4. 供应商对全部检测数据、验算结果、鉴定结论的真实性、准确性、合法性承担全部终身责任。</w:t>
      </w:r>
    </w:p>
    <w:p w14:paraId="44C51CF5">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五、服务周期要求</w:t>
      </w:r>
      <w:bookmarkEnd w:id="1"/>
    </w:p>
    <w:p w14:paraId="1F356368">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1. 合同签订之日起20个日历日内，完成全部现场检测、数据验算工作，并向采购人提交鉴定报告初稿。</w:t>
      </w:r>
    </w:p>
    <w:p w14:paraId="7D55A118">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2. 采购人确认初稿后5个工作日内，提交全套正式盖章版鉴定成果文件。</w:t>
      </w:r>
    </w:p>
    <w:p w14:paraId="4F8262E1">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3. 服务周期覆盖项目检测、报告出具、报审答疑、项目施工、验收备案全流程，直至本项目改造及报审工作全部完成。</w:t>
      </w:r>
    </w:p>
    <w:p w14:paraId="6EBF6A58">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六、</w:t>
      </w:r>
      <w:r>
        <w:rPr>
          <w:rFonts w:hint="eastAsia" w:ascii="宋体" w:hAnsi="宋体" w:eastAsia="宋体" w:cs="宋体"/>
          <w:sz w:val="28"/>
          <w:szCs w:val="28"/>
        </w:rPr>
        <w:t>质量保障要求</w:t>
      </w:r>
    </w:p>
    <w:p w14:paraId="4B4A5176">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本项目鉴定报告质量保证期为2年。质保期内，因供应商检测失误、验算疏漏、鉴定方法不当、结论失实等自身原因，导致报告无法报审、影响项目推进、结论出现重大偏差的，供应商须无偿重新开展全套检测鉴定工作，并承担由此产生的全部损失及相关责任。</w:t>
      </w:r>
    </w:p>
    <w:p w14:paraId="68044BC5">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rPr>
      </w:pPr>
      <w:bookmarkStart w:id="2" w:name="heading_8"/>
      <w:r>
        <w:rPr>
          <w:rFonts w:hint="eastAsia" w:ascii="宋体" w:hAnsi="宋体" w:eastAsia="宋体" w:cs="宋体"/>
          <w:sz w:val="28"/>
          <w:szCs w:val="28"/>
          <w:lang w:val="en-US" w:eastAsia="zh-CN"/>
        </w:rPr>
        <w:t>七</w:t>
      </w:r>
      <w:r>
        <w:rPr>
          <w:rFonts w:hint="eastAsia" w:ascii="宋体" w:hAnsi="宋体" w:eastAsia="宋体" w:cs="宋体"/>
          <w:sz w:val="28"/>
          <w:szCs w:val="28"/>
        </w:rPr>
        <w:t>、验收标准</w:t>
      </w:r>
      <w:bookmarkEnd w:id="2"/>
    </w:p>
    <w:p w14:paraId="3911BF9F">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本项目验收以本采购需求全部条款为唯一依据，以正式盖章版鉴定报告为验收标的。满足以下条件即为验收合格：工作内容完整无缺项、检测数据真实有效、验算逻辑合规、安全等级结论明确、签章手续齐全，报告可顺利通过规划、审图、发改、卫健等各级部门核查，完全满足项目改造及报审使用要求，无错检、漏检、结论偏差等问题。</w:t>
      </w:r>
    </w:p>
    <w:p w14:paraId="558B7722">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八、响应文件需包括但不限于以下资料</w:t>
      </w:r>
    </w:p>
    <w:p w14:paraId="4A4442B3">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1.企业概况；</w:t>
      </w:r>
    </w:p>
    <w:p w14:paraId="23FD1349">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2.营业执照等证明文件复印件；</w:t>
      </w:r>
    </w:p>
    <w:p w14:paraId="346269FE">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3.根据我院采购需求制定的工作服务方案、服务质量保证方案及措施;</w:t>
      </w:r>
    </w:p>
    <w:p w14:paraId="5F1291FD">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4.近3年内至少完成5项相关项目业绩，需提供合同等佐证材料。</w:t>
      </w:r>
    </w:p>
    <w:p w14:paraId="29F80C2A">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5.项目负责人注册结构工程师证书、职称证书、近6个月社保证明，团队人员岗位资质证明</w:t>
      </w:r>
    </w:p>
    <w:p w14:paraId="7C506D6B">
      <w:pPr>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ind w:leftChars="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6.项目报价</w:t>
      </w:r>
      <w:r>
        <w:rPr>
          <w:rFonts w:hint="eastAsia" w:ascii="宋体" w:hAnsi="宋体" w:eastAsia="宋体" w:cs="宋体"/>
          <w:sz w:val="28"/>
          <w:szCs w:val="28"/>
        </w:rPr>
        <w:t>及分项报价明细</w:t>
      </w:r>
    </w:p>
    <w:p w14:paraId="2DDED852">
      <w:pPr>
        <w:jc w:val="left"/>
        <w:rPr>
          <w:rFonts w:ascii="宋体" w:hAnsi="宋体" w:eastAsia="宋体" w:cs="宋体"/>
          <w:sz w:val="28"/>
          <w:szCs w:val="28"/>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3E5C"/>
    <w:rsid w:val="00034C4A"/>
    <w:rsid w:val="00047F9C"/>
    <w:rsid w:val="000E6E4F"/>
    <w:rsid w:val="0014528B"/>
    <w:rsid w:val="0016798A"/>
    <w:rsid w:val="00172A27"/>
    <w:rsid w:val="00180A77"/>
    <w:rsid w:val="00180F9C"/>
    <w:rsid w:val="001A5EAF"/>
    <w:rsid w:val="001C20C8"/>
    <w:rsid w:val="00202B4E"/>
    <w:rsid w:val="00293681"/>
    <w:rsid w:val="00345255"/>
    <w:rsid w:val="00362993"/>
    <w:rsid w:val="00387723"/>
    <w:rsid w:val="004361B6"/>
    <w:rsid w:val="00484237"/>
    <w:rsid w:val="00527CFE"/>
    <w:rsid w:val="005A1C5A"/>
    <w:rsid w:val="005A3A7F"/>
    <w:rsid w:val="00601A2C"/>
    <w:rsid w:val="0060643C"/>
    <w:rsid w:val="00610BA9"/>
    <w:rsid w:val="00686F56"/>
    <w:rsid w:val="006D575A"/>
    <w:rsid w:val="00704A8B"/>
    <w:rsid w:val="00770702"/>
    <w:rsid w:val="007D550C"/>
    <w:rsid w:val="007E3713"/>
    <w:rsid w:val="007F18EE"/>
    <w:rsid w:val="008A1116"/>
    <w:rsid w:val="009236A6"/>
    <w:rsid w:val="00941FEC"/>
    <w:rsid w:val="00992F74"/>
    <w:rsid w:val="00994053"/>
    <w:rsid w:val="009A28CE"/>
    <w:rsid w:val="009D2497"/>
    <w:rsid w:val="009E69FE"/>
    <w:rsid w:val="00A273D1"/>
    <w:rsid w:val="00A41117"/>
    <w:rsid w:val="00A63C00"/>
    <w:rsid w:val="00AA560B"/>
    <w:rsid w:val="00AB132A"/>
    <w:rsid w:val="00AC7538"/>
    <w:rsid w:val="00B13F8A"/>
    <w:rsid w:val="00B539AC"/>
    <w:rsid w:val="00B71843"/>
    <w:rsid w:val="00B746EE"/>
    <w:rsid w:val="00BB5ADE"/>
    <w:rsid w:val="00BC6860"/>
    <w:rsid w:val="00BD51EC"/>
    <w:rsid w:val="00C00754"/>
    <w:rsid w:val="00C163C4"/>
    <w:rsid w:val="00CB3959"/>
    <w:rsid w:val="00CB70ED"/>
    <w:rsid w:val="00CD1CE6"/>
    <w:rsid w:val="00CE75D8"/>
    <w:rsid w:val="00D05791"/>
    <w:rsid w:val="00D112D6"/>
    <w:rsid w:val="00D15DCF"/>
    <w:rsid w:val="00D55E57"/>
    <w:rsid w:val="00DC13BF"/>
    <w:rsid w:val="00DC6FEA"/>
    <w:rsid w:val="00E61D4B"/>
    <w:rsid w:val="00E951FA"/>
    <w:rsid w:val="00EC298E"/>
    <w:rsid w:val="00F12F84"/>
    <w:rsid w:val="00F30223"/>
    <w:rsid w:val="00F35472"/>
    <w:rsid w:val="00F40FBD"/>
    <w:rsid w:val="00FA1B50"/>
    <w:rsid w:val="00FA6790"/>
    <w:rsid w:val="00FB3A6C"/>
    <w:rsid w:val="0469225D"/>
    <w:rsid w:val="074A3B1F"/>
    <w:rsid w:val="08641420"/>
    <w:rsid w:val="0EE01F57"/>
    <w:rsid w:val="11AB5F1C"/>
    <w:rsid w:val="120A26EF"/>
    <w:rsid w:val="1399674E"/>
    <w:rsid w:val="13C145B5"/>
    <w:rsid w:val="140E0FEB"/>
    <w:rsid w:val="15C9555D"/>
    <w:rsid w:val="16512F17"/>
    <w:rsid w:val="16A10924"/>
    <w:rsid w:val="193726C0"/>
    <w:rsid w:val="1BD11A7F"/>
    <w:rsid w:val="1F276FEA"/>
    <w:rsid w:val="22356349"/>
    <w:rsid w:val="240A56A0"/>
    <w:rsid w:val="240C4129"/>
    <w:rsid w:val="2483698A"/>
    <w:rsid w:val="27A22160"/>
    <w:rsid w:val="28725939"/>
    <w:rsid w:val="2BE84D34"/>
    <w:rsid w:val="323240E9"/>
    <w:rsid w:val="343F4836"/>
    <w:rsid w:val="35F02C3A"/>
    <w:rsid w:val="38D75000"/>
    <w:rsid w:val="41BD66D4"/>
    <w:rsid w:val="469272F1"/>
    <w:rsid w:val="476A1416"/>
    <w:rsid w:val="49F55730"/>
    <w:rsid w:val="4E1B4AEE"/>
    <w:rsid w:val="4EDF4C51"/>
    <w:rsid w:val="4FD85468"/>
    <w:rsid w:val="51131DFC"/>
    <w:rsid w:val="516B7C6E"/>
    <w:rsid w:val="53F868A4"/>
    <w:rsid w:val="56DA547B"/>
    <w:rsid w:val="5716793F"/>
    <w:rsid w:val="59F92862"/>
    <w:rsid w:val="65C81B2C"/>
    <w:rsid w:val="67A36CD2"/>
    <w:rsid w:val="6DDA50E2"/>
    <w:rsid w:val="72123F33"/>
    <w:rsid w:val="75770895"/>
    <w:rsid w:val="761C0899"/>
    <w:rsid w:val="77032179"/>
    <w:rsid w:val="79CA4216"/>
    <w:rsid w:val="7AAA5957"/>
    <w:rsid w:val="7D7335C2"/>
    <w:rsid w:val="7E1F5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Emphasis"/>
    <w:basedOn w:val="10"/>
    <w:qFormat/>
    <w:uiPriority w:val="20"/>
    <w:rPr>
      <w:i/>
    </w:rPr>
  </w:style>
  <w:style w:type="character" w:styleId="13">
    <w:name w:val="Hyperlink"/>
    <w:basedOn w:val="10"/>
    <w:semiHidden/>
    <w:unhideWhenUsed/>
    <w:qFormat/>
    <w:uiPriority w:val="99"/>
    <w:rPr>
      <w:color w:val="0000FF"/>
      <w:u w:val="single"/>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paragraph" w:customStyle="1" w:styleId="16">
    <w:name w:val="null3"/>
    <w:hidden/>
    <w:qFormat/>
    <w:uiPriority w:val="0"/>
    <w:rPr>
      <w:rFonts w:hint="eastAsia" w:asciiTheme="minorHAnsi" w:hAnsiTheme="minorHAnsi" w:eastAsiaTheme="minorEastAsia" w:cstheme="minorBidi"/>
      <w:lang w:val="en-US" w:eastAsia="zh-Hans" w:bidi="ar-SA"/>
    </w:rPr>
  </w:style>
  <w:style w:type="character" w:customStyle="1" w:styleId="17">
    <w:name w:val="批注框文本 字符"/>
    <w:basedOn w:val="10"/>
    <w:link w:val="4"/>
    <w:semiHidden/>
    <w:qFormat/>
    <w:uiPriority w:val="99"/>
    <w:rPr>
      <w:sz w:val="18"/>
      <w:szCs w:val="18"/>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755e9b95-ea27-4169-a8be-a450326ff5f3}">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5</Pages>
  <Words>2159</Words>
  <Characters>2215</Characters>
  <Lines>4</Lines>
  <Paragraphs>1</Paragraphs>
  <TotalTime>20</TotalTime>
  <ScaleCrop>false</ScaleCrop>
  <LinksUpToDate>false</LinksUpToDate>
  <CharactersWithSpaces>2225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2026-05-06T09:27:00Z</dcterms:created>
  <dc:creator>hp</dc:creator>
  <cp:lastModifiedBy>谭绍东</cp:lastModifiedBy>
  <cp:lastPrinted>2025-09-23T08:03:00Z</cp:lastPrinted>
  <dcterms:modified xsi:type="dcterms:W3CDTF">2026-09-23T00:35:43Z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A1B0AD862F1B48289EF0AA26EF401B7D_13</vt:lpwstr>
  </property>
</Properties>
</file>