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EE658A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0" w:firstLineChars="0"/>
        <w:jc w:val="center"/>
        <w:outlineLvl w:val="9"/>
        <w:rPr>
          <w:rFonts w:ascii="宋体" w:hAnsi="宋体" w:eastAsia="宋体"/>
          <w:sz w:val="32"/>
        </w:rPr>
      </w:pPr>
      <w:r>
        <w:rPr>
          <w:rFonts w:hint="eastAsia" w:ascii="宋体" w:hAnsi="宋体" w:eastAsia="宋体"/>
          <w:sz w:val="32"/>
          <w:lang w:val="en-US" w:eastAsia="zh-CN"/>
        </w:rPr>
        <w:t>序号1包组    期刊精准传播与推送追踪服务</w:t>
      </w:r>
      <w:r>
        <w:rPr>
          <w:rFonts w:hint="eastAsia" w:ascii="宋体" w:hAnsi="宋体" w:eastAsia="宋体"/>
          <w:sz w:val="32"/>
        </w:rPr>
        <w:t>需求</w:t>
      </w:r>
    </w:p>
    <w:p w14:paraId="020D72D8">
      <w:pPr>
        <w:keepNext w:val="0"/>
        <w:keepLines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left"/>
        <w:textAlignment w:val="auto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一、项目基本信息</w:t>
      </w:r>
    </w:p>
    <w:p w14:paraId="17BEEBC1">
      <w:pPr>
        <w:pStyle w:val="9"/>
        <w:keepNext w:val="0"/>
        <w:keepLines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560" w:firstLineChars="200"/>
        <w:textAlignment w:val="auto"/>
        <w:outlineLvl w:val="9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1.项目名称：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期刊精准传播与推送追踪服务</w:t>
      </w:r>
    </w:p>
    <w:p w14:paraId="1D491C55">
      <w:pPr>
        <w:keepNext w:val="0"/>
        <w:keepLines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560" w:firstLineChars="200"/>
        <w:jc w:val="left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2.项目预算：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>万元。</w:t>
      </w:r>
    </w:p>
    <w:p w14:paraId="6908C37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left"/>
        <w:textAlignment w:val="auto"/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  <w:t>二、项目概述</w:t>
      </w:r>
    </w:p>
    <w:p w14:paraId="1672309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  <w:t>为提升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  <w:t>本刊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  <w:t>学术传播力、行业影响力及文献引用率，精准触达国内外对口学科研究学者，解决传统期刊传播覆盖面窄、受众匹配度低、效果无法量化追溯等问题，现采购期刊精准对象筛选、定向邮件推送、全流程数据追踪统计一体化服务。</w:t>
      </w:r>
    </w:p>
    <w:p w14:paraId="3A684A8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  <w:t>项目依托国内核心期刊引证数据、WOS、Scopus等权威数据库，结合大数据分析与主题图谱匹配技术，实现国内外受众精准定位与定向推送，建立标准化传播追踪、数据统计与复盘体系，实现期刊学术传播工作规范化、数字化、精细化运营。</w:t>
      </w:r>
    </w:p>
    <w:p w14:paraId="3649E9B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  <w:t>三、服务内容</w:t>
      </w:r>
    </w:p>
    <w:p w14:paraId="3DA8E36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left"/>
        <w:textAlignment w:val="auto"/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  <w:t>（一）精准传播对象筛选与定位服务</w:t>
      </w:r>
    </w:p>
    <w:p w14:paraId="04F40F1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  <w:t>供应商需依托权威学术数据库与大数据技术，搭建高精度受众筛选模型，精准筛选国内外对口领域核心学者，具体要求如下：</w:t>
      </w:r>
    </w:p>
    <w:p w14:paraId="1C7A59E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  <w:t>1. 国内核心作者精准筛选</w:t>
      </w:r>
    </w:p>
    <w:p w14:paraId="1AD6AED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280" w:firstLineChars="1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  <w:t>依托本刊历年引证文献数据，统计分析近年文献引用排名，回溯定位长期引用本刊、研究领域匹配的核心作者，搭建国内核心传播作者库。同时结合国内核心期刊学科与发文特征，筛选同领域对标作者，实现精准定向传播匹配。</w:t>
      </w:r>
    </w:p>
    <w:p w14:paraId="35380D2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  <w:t>2. 国外对口作者精准筛选</w:t>
      </w:r>
    </w:p>
    <w:p w14:paraId="1E3F821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280" w:firstLineChars="1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  <w:t>基于WOS、Scopus国际权威数据库，开展领域文献计量分析，通过主题图谱智能匹配技术，筛选与本刊研究方向、热点高度契合的海外学者，搭建海外传播作者库，拓展期刊国际传播渠道。</w:t>
      </w:r>
    </w:p>
    <w:p w14:paraId="4A271C5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  <w:t>3. 大数据精准匹配定位</w:t>
      </w:r>
    </w:p>
    <w:p w14:paraId="4636977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280" w:firstLineChars="1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  <w:t>针对待推送文献的核心论点、研究方向及创新成果，开展大数据语义分析与关键词拆解，精准匹配国内外具备同类研究经历与成果的学者，实现文献与受众一对一精准适配，保障推送内容高度贴合受众研究需求。</w:t>
      </w:r>
    </w:p>
    <w:p w14:paraId="331F1E1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  <w:t>4. 自定义精准推送服务</w:t>
      </w:r>
    </w:p>
    <w:p w14:paraId="2D93747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280" w:firstLineChars="1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  <w:t>支持自主指定传播目标作者，可录入专属作者邮箱，实现一对一精准邮件推送，适配期刊专题推广、重点文献推介等定制化传播场景。</w:t>
      </w:r>
    </w:p>
    <w:p w14:paraId="7DEAAF0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left"/>
        <w:textAlignment w:val="auto"/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  <w:t>（二）推送内容精准推送服务</w:t>
      </w:r>
    </w:p>
    <w:p w14:paraId="730D536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  <w:t>1. 面向筛选后的精准受众开展专业化邮件推送，推送内容排版规范、重点清晰，完整展示文献标题、摘要、创新点、原文链接、引用信息等核心内容，符合学术传播规范。</w:t>
      </w:r>
    </w:p>
    <w:p w14:paraId="511BE8B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  <w:t>2. 区分国内外受众适配推送风格，海外推送贴合国际学术传播习惯，无格式、语言、信息错误问题。</w:t>
      </w:r>
    </w:p>
    <w:p w14:paraId="1BE4FB7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  <w:t>3. 支持批量、定点、定时推送模式，可根据需求灵活调整推送频次、时间及覆盖范围。</w:t>
      </w:r>
    </w:p>
    <w:p w14:paraId="1457671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left"/>
        <w:textAlignment w:val="auto"/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  <w:t>（三）推送结果全流程持续追踪与数据统计服务</w:t>
      </w:r>
    </w:p>
    <w:p w14:paraId="03F02F4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  <w:t>供应商需搭建全周期传播数据追踪体系，对所有推送行为全程记录、动态追踪、定期复盘，形成标准化台账与年度分析报告，具体要求如下：</w:t>
      </w:r>
    </w:p>
    <w:p w14:paraId="1481AFC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  <w:t>1. 推送行为台账记录</w:t>
      </w:r>
    </w:p>
    <w:p w14:paraId="4CE183B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  <w:t>建立完整电子推送台账，详实记录推送主题、时间、受众人数、推送内容、受众类型、邮箱清单等核心信息，实现所有传播行为可溯源、可查询、可复盘，数据实时留存、长期可查。</w:t>
      </w:r>
    </w:p>
    <w:p w14:paraId="4A3597D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  <w:t>2. 传播效果核心指标追踪</w:t>
      </w:r>
    </w:p>
    <w:p w14:paraId="79389C8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  <w:t>严格落实量化服务标准：邮件传播成功率≥90%、有效打开率≥35%。自推送完成后，持续追踪并定期更新文献查阅率、下载量、转发量等数据，长期跟踪推送文献被引频次、引用来源等学术传播数据。</w:t>
      </w:r>
    </w:p>
    <w:p w14:paraId="6572FBE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  <w:t>3. 受众年度数据统计分析</w:t>
      </w:r>
    </w:p>
    <w:p w14:paraId="1640F72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  <w:t>按自然年度分国内外受众开展专项数据分析，统计维度涵盖受众年度总发文量、人均发文量、研究主题分布、热点趋势、核心发表期刊、高影响力作者清单等，输出可视化年度分析报告。</w:t>
      </w:r>
    </w:p>
    <w:p w14:paraId="7B3F274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  <w:t>4. 定期数据更新与复盘</w:t>
      </w:r>
    </w:p>
    <w:p w14:paraId="21D071A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  <w:t>实行月度数据更新、季度效果复盘、年度整体总结机制，依据数据分析持续优化受众筛选模型与推送策略，稳步提升传播精准度与效果。</w:t>
      </w:r>
    </w:p>
    <w:p w14:paraId="2DDED8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</w:pPr>
    </w:p>
    <w:p w14:paraId="75BA1C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</w:pPr>
    </w:p>
    <w:p w14:paraId="5CA82060">
      <w:pPr>
        <w:pStyle w:val="9"/>
        <w:widowControl/>
        <w:spacing w:beforeAutospacing="0" w:afterAutospacing="0" w:line="520" w:lineRule="exact"/>
        <w:jc w:val="center"/>
        <w:rPr>
          <w:rFonts w:ascii="宋体" w:hAnsi="宋体" w:eastAsia="宋体"/>
          <w:sz w:val="32"/>
        </w:rPr>
      </w:pPr>
      <w:r>
        <w:rPr>
          <w:rFonts w:hint="eastAsia" w:ascii="宋体" w:hAnsi="宋体" w:eastAsia="宋体"/>
          <w:sz w:val="32"/>
          <w:lang w:val="en-US" w:eastAsia="zh-CN"/>
        </w:rPr>
        <w:t xml:space="preserve">序号2包组     </w:t>
      </w:r>
      <w:bookmarkStart w:id="0" w:name="_GoBack"/>
      <w:bookmarkEnd w:id="0"/>
      <w:r>
        <w:rPr>
          <w:rFonts w:hint="eastAsia" w:ascii="宋体" w:hAnsi="宋体" w:eastAsia="宋体"/>
          <w:sz w:val="32"/>
        </w:rPr>
        <w:t>ScienceOpen期刊国际展示平台合作和推广服务项目需求</w:t>
      </w:r>
    </w:p>
    <w:p w14:paraId="532CA28F">
      <w:pPr>
        <w:keepLines/>
        <w:wordWrap w:val="0"/>
        <w:spacing w:line="480" w:lineRule="exact"/>
        <w:jc w:val="left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一、项目基本信息</w:t>
      </w:r>
    </w:p>
    <w:p w14:paraId="6EAC6596">
      <w:pPr>
        <w:pStyle w:val="9"/>
        <w:keepLines/>
        <w:widowControl/>
        <w:wordWrap w:val="0"/>
        <w:spacing w:beforeAutospacing="0" w:afterAutospacing="0" w:line="480" w:lineRule="exact"/>
        <w:ind w:firstLine="560" w:firstLineChars="200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1.项目名称：</w:t>
      </w:r>
      <w:r>
        <w:rPr>
          <w:rFonts w:hint="eastAsia" w:ascii="宋体" w:hAnsi="宋体" w:eastAsia="宋体" w:cs="宋体"/>
          <w:color w:val="000000"/>
          <w:sz w:val="28"/>
          <w:szCs w:val="28"/>
          <w:lang w:bidi="ar"/>
        </w:rPr>
        <w:t>ScienceOpen期刊国际展示平台合作和推广服务</w:t>
      </w:r>
    </w:p>
    <w:p w14:paraId="4754B578">
      <w:pPr>
        <w:keepLines/>
        <w:wordWrap w:val="0"/>
        <w:spacing w:line="480" w:lineRule="exact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2.项目预算：1.5万元。</w:t>
      </w:r>
    </w:p>
    <w:p w14:paraId="7F7688DC">
      <w:pPr>
        <w:pStyle w:val="3"/>
        <w:widowControl/>
        <w:spacing w:beforeAutospacing="0" w:afterAutospacing="0" w:line="480" w:lineRule="exact"/>
        <w:rPr>
          <w:rFonts w:hint="default" w:cs="宋体"/>
          <w:sz w:val="28"/>
          <w:szCs w:val="28"/>
        </w:rPr>
      </w:pPr>
      <w:r>
        <w:rPr>
          <w:rFonts w:cs="宋体"/>
          <w:sz w:val="28"/>
          <w:szCs w:val="28"/>
        </w:rPr>
        <w:t>二、项目概述</w:t>
      </w:r>
    </w:p>
    <w:p w14:paraId="4C78C299">
      <w:pPr>
        <w:pStyle w:val="8"/>
        <w:widowControl/>
        <w:shd w:val="clear" w:color="auto" w:fill="FFFFFF"/>
        <w:spacing w:line="480" w:lineRule="exact"/>
        <w:ind w:firstLine="560" w:firstLineChars="200"/>
        <w:rPr>
          <w:rFonts w:hint="default" w:cs="宋体"/>
          <w:sz w:val="28"/>
          <w:szCs w:val="28"/>
        </w:rPr>
      </w:pPr>
      <w:r>
        <w:rPr>
          <w:rFonts w:cs="宋体"/>
          <w:sz w:val="28"/>
          <w:szCs w:val="28"/>
        </w:rPr>
        <w:t>为拓展《中国职业医学》国际展示渠道、提升海外学术曝光度与传播覆盖面，助力期刊国际化建设，现采购ScienceOpen平台期刊专属界面搭建、元数据入库、功能配置及常态化运维服务。</w:t>
      </w:r>
    </w:p>
    <w:p w14:paraId="45BA5D06">
      <w:pPr>
        <w:pStyle w:val="8"/>
        <w:widowControl/>
        <w:shd w:val="clear" w:color="auto" w:fill="FFFFFF"/>
        <w:spacing w:line="480" w:lineRule="exact"/>
        <w:ind w:firstLine="560" w:firstLineChars="200"/>
        <w:rPr>
          <w:rFonts w:hint="default"/>
        </w:rPr>
      </w:pPr>
      <w:r>
        <w:rPr>
          <w:rFonts w:cs="宋体"/>
          <w:sz w:val="28"/>
          <w:szCs w:val="28"/>
        </w:rPr>
        <w:t>通过搭建本刊专属着落界面、规范文献元数据收录、配置原文跳转链路、定期输出数据报告，实现本刊在ScienceOpen平台的规范化内容推广。</w:t>
      </w:r>
    </w:p>
    <w:p w14:paraId="4ACFECE9">
      <w:pPr>
        <w:widowControl/>
        <w:spacing w:line="480" w:lineRule="exact"/>
        <w:jc w:val="left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</w:rPr>
        <w:t>三、服务内容</w:t>
      </w:r>
    </w:p>
    <w:p w14:paraId="2CF433D5">
      <w:pPr>
        <w:pStyle w:val="4"/>
        <w:widowControl/>
        <w:spacing w:beforeAutospacing="0" w:afterAutospacing="0" w:line="480" w:lineRule="exact"/>
        <w:rPr>
          <w:rFonts w:hint="default" w:cs="宋体"/>
          <w:sz w:val="28"/>
          <w:szCs w:val="28"/>
        </w:rPr>
      </w:pPr>
      <w:r>
        <w:rPr>
          <w:rFonts w:cs="宋体"/>
          <w:sz w:val="28"/>
          <w:szCs w:val="28"/>
        </w:rPr>
        <w:t>（一）期刊专属着落界面搭建服务</w:t>
      </w:r>
    </w:p>
    <w:p w14:paraId="08C8E6FD">
      <w:pPr>
        <w:widowControl/>
        <w:spacing w:line="480" w:lineRule="exact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供应商需依据ScienceOpen官方规范，在平台指定区域搭建本刊专属图文着落界面，页面布局规整、适配电脑与移动端，贴合国际学术期刊展示标准。界面清晰、板块完整，无版式错乱、图片失真、信息错位等展示问题。</w:t>
      </w:r>
    </w:p>
    <w:p w14:paraId="1CB862A8">
      <w:pPr>
        <w:pStyle w:val="4"/>
        <w:widowControl/>
        <w:spacing w:beforeAutospacing="0" w:afterAutospacing="0" w:line="480" w:lineRule="exact"/>
        <w:rPr>
          <w:rFonts w:hint="default" w:cs="宋体"/>
          <w:b w:val="0"/>
          <w:bCs w:val="0"/>
          <w:sz w:val="28"/>
          <w:szCs w:val="28"/>
        </w:rPr>
      </w:pPr>
      <w:r>
        <w:rPr>
          <w:rFonts w:cs="宋体"/>
          <w:sz w:val="28"/>
          <w:szCs w:val="28"/>
        </w:rPr>
        <w:t>（二）文献元数据入库与公开展示服务</w:t>
      </w:r>
    </w:p>
    <w:p w14:paraId="29BA7AC9">
      <w:pPr>
        <w:widowControl/>
        <w:spacing w:line="480" w:lineRule="exact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供应商负责将本刊文献标准化元数据完整录入ScienceOpen官方数据库，确保数据准确合规。平台需正常展示文献题目、作者信息、摘要、关键词等核心内容，数据与原版内容完全一致，实时同步更新，保障全球用户可正常检索浏览。</w:t>
      </w:r>
    </w:p>
    <w:p w14:paraId="40B179FE">
      <w:pPr>
        <w:pStyle w:val="4"/>
        <w:widowControl/>
        <w:spacing w:beforeAutospacing="0" w:afterAutospacing="0" w:line="480" w:lineRule="exact"/>
        <w:rPr>
          <w:rFonts w:hint="default" w:cs="宋体"/>
          <w:sz w:val="28"/>
          <w:szCs w:val="28"/>
        </w:rPr>
      </w:pPr>
      <w:r>
        <w:rPr>
          <w:rFonts w:cs="宋体"/>
          <w:sz w:val="28"/>
          <w:szCs w:val="28"/>
        </w:rPr>
        <w:t>（三）原文跳转链接配置服务</w:t>
      </w:r>
    </w:p>
    <w:p w14:paraId="0B6E1B9A">
      <w:pPr>
        <w:widowControl/>
        <w:spacing w:line="480" w:lineRule="exact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在每篇文献页面配置Publisher功能按钮，用户点击后可精准跳转至出版商指定官网查阅全文、下载原文。跳转链路稳定高效、全球可正常访问，无失效、错跳问题，实现平台展示与官网引流的合规闭环。</w:t>
      </w:r>
    </w:p>
    <w:p w14:paraId="54BCA5BF">
      <w:pPr>
        <w:pStyle w:val="4"/>
        <w:widowControl/>
        <w:spacing w:beforeAutospacing="0" w:afterAutospacing="0" w:line="480" w:lineRule="exact"/>
        <w:rPr>
          <w:rFonts w:hint="default" w:cs="宋体"/>
          <w:sz w:val="28"/>
          <w:szCs w:val="28"/>
        </w:rPr>
      </w:pPr>
      <w:r>
        <w:rPr>
          <w:rFonts w:cs="宋体"/>
          <w:sz w:val="28"/>
          <w:szCs w:val="28"/>
        </w:rPr>
        <w:t>（四）文献使用数据统计与定期报告服务</w:t>
      </w:r>
    </w:p>
    <w:p w14:paraId="353FA3E2">
      <w:pPr>
        <w:widowControl/>
        <w:spacing w:line="480" w:lineRule="exact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供应商需实时监测、展示各文献使用数据，并按季度归集数据，每半年出具一次期刊使用专项报告，统计期刊及单篇文献浏览量、访问量等核心数据，客观呈现平台传播运营效果。</w:t>
      </w:r>
    </w:p>
    <w:p w14:paraId="5C9D74F1">
      <w:pPr>
        <w:spacing w:line="480" w:lineRule="exact"/>
        <w:jc w:val="left"/>
        <w:rPr>
          <w:rFonts w:ascii="宋体" w:hAnsi="宋体" w:eastAsia="宋体" w:cs="宋体"/>
          <w:kern w:val="0"/>
          <w:sz w:val="28"/>
          <w:szCs w:val="28"/>
        </w:rPr>
      </w:pPr>
    </w:p>
    <w:p w14:paraId="688C9E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-SA"/>
        </w:rPr>
      </w:pPr>
    </w:p>
    <w:sectPr>
      <w:pgSz w:w="12240" w:h="15840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33E5C"/>
    <w:rsid w:val="00034C4A"/>
    <w:rsid w:val="00047F9C"/>
    <w:rsid w:val="000E6E4F"/>
    <w:rsid w:val="0014528B"/>
    <w:rsid w:val="0016798A"/>
    <w:rsid w:val="00172A27"/>
    <w:rsid w:val="00180A77"/>
    <w:rsid w:val="00180F9C"/>
    <w:rsid w:val="001A5EAF"/>
    <w:rsid w:val="001C20C8"/>
    <w:rsid w:val="00202B4E"/>
    <w:rsid w:val="00293681"/>
    <w:rsid w:val="00345255"/>
    <w:rsid w:val="00362993"/>
    <w:rsid w:val="00387723"/>
    <w:rsid w:val="004361B6"/>
    <w:rsid w:val="00484237"/>
    <w:rsid w:val="00527CFE"/>
    <w:rsid w:val="005A1C5A"/>
    <w:rsid w:val="005A3A7F"/>
    <w:rsid w:val="00601A2C"/>
    <w:rsid w:val="0060643C"/>
    <w:rsid w:val="00610BA9"/>
    <w:rsid w:val="00686F56"/>
    <w:rsid w:val="006D575A"/>
    <w:rsid w:val="00704A8B"/>
    <w:rsid w:val="00770702"/>
    <w:rsid w:val="007D550C"/>
    <w:rsid w:val="007E3713"/>
    <w:rsid w:val="007F18EE"/>
    <w:rsid w:val="008A1116"/>
    <w:rsid w:val="009236A6"/>
    <w:rsid w:val="00941FEC"/>
    <w:rsid w:val="00992F74"/>
    <w:rsid w:val="00994053"/>
    <w:rsid w:val="009A28CE"/>
    <w:rsid w:val="009D2497"/>
    <w:rsid w:val="009E69FE"/>
    <w:rsid w:val="00A273D1"/>
    <w:rsid w:val="00A41117"/>
    <w:rsid w:val="00A63C00"/>
    <w:rsid w:val="00AA560B"/>
    <w:rsid w:val="00AB132A"/>
    <w:rsid w:val="00AC7538"/>
    <w:rsid w:val="00B13F8A"/>
    <w:rsid w:val="00B539AC"/>
    <w:rsid w:val="00B71843"/>
    <w:rsid w:val="00B746EE"/>
    <w:rsid w:val="00BB5ADE"/>
    <w:rsid w:val="00BC6860"/>
    <w:rsid w:val="00BD51EC"/>
    <w:rsid w:val="00C00754"/>
    <w:rsid w:val="00C163C4"/>
    <w:rsid w:val="00CB3959"/>
    <w:rsid w:val="00CB70ED"/>
    <w:rsid w:val="00CD1CE6"/>
    <w:rsid w:val="00CE75D8"/>
    <w:rsid w:val="00D05791"/>
    <w:rsid w:val="00D112D6"/>
    <w:rsid w:val="00D15DCF"/>
    <w:rsid w:val="00D55E57"/>
    <w:rsid w:val="00DC13BF"/>
    <w:rsid w:val="00DC6FEA"/>
    <w:rsid w:val="00E61D4B"/>
    <w:rsid w:val="00E951FA"/>
    <w:rsid w:val="00EC298E"/>
    <w:rsid w:val="00F12F84"/>
    <w:rsid w:val="00F30223"/>
    <w:rsid w:val="00F35472"/>
    <w:rsid w:val="00F40FBD"/>
    <w:rsid w:val="00FA1B50"/>
    <w:rsid w:val="00FA6790"/>
    <w:rsid w:val="00FB3A6C"/>
    <w:rsid w:val="0469225D"/>
    <w:rsid w:val="074A3B1F"/>
    <w:rsid w:val="08641420"/>
    <w:rsid w:val="11AB5F1C"/>
    <w:rsid w:val="120A26EF"/>
    <w:rsid w:val="13C145B5"/>
    <w:rsid w:val="140E0FEB"/>
    <w:rsid w:val="150B7B8C"/>
    <w:rsid w:val="15C9555D"/>
    <w:rsid w:val="16512F17"/>
    <w:rsid w:val="16A10924"/>
    <w:rsid w:val="193726C0"/>
    <w:rsid w:val="1F276FEA"/>
    <w:rsid w:val="240A56A0"/>
    <w:rsid w:val="240C4129"/>
    <w:rsid w:val="2483698A"/>
    <w:rsid w:val="27A22160"/>
    <w:rsid w:val="28725939"/>
    <w:rsid w:val="2B406DD2"/>
    <w:rsid w:val="2BE84D34"/>
    <w:rsid w:val="323240E9"/>
    <w:rsid w:val="343F4836"/>
    <w:rsid w:val="35F02C3A"/>
    <w:rsid w:val="38D75000"/>
    <w:rsid w:val="41BD66D4"/>
    <w:rsid w:val="476A1416"/>
    <w:rsid w:val="49F55730"/>
    <w:rsid w:val="4E1B4AEE"/>
    <w:rsid w:val="4EDF4C51"/>
    <w:rsid w:val="51131DFC"/>
    <w:rsid w:val="516B7C6E"/>
    <w:rsid w:val="53F868A4"/>
    <w:rsid w:val="56DA547B"/>
    <w:rsid w:val="5716793F"/>
    <w:rsid w:val="59F92862"/>
    <w:rsid w:val="65C81B2C"/>
    <w:rsid w:val="67A36CD2"/>
    <w:rsid w:val="6DDA50E2"/>
    <w:rsid w:val="6F7723D7"/>
    <w:rsid w:val="72123F33"/>
    <w:rsid w:val="75770895"/>
    <w:rsid w:val="761C0899"/>
    <w:rsid w:val="77032179"/>
    <w:rsid w:val="77BE15F0"/>
    <w:rsid w:val="79CA4216"/>
    <w:rsid w:val="7AAA5957"/>
    <w:rsid w:val="7D7335C2"/>
    <w:rsid w:val="7E1F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paragraph" w:styleId="9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22"/>
    <w:rPr>
      <w:b/>
    </w:rPr>
  </w:style>
  <w:style w:type="character" w:styleId="14">
    <w:name w:val="Emphasis"/>
    <w:basedOn w:val="12"/>
    <w:qFormat/>
    <w:uiPriority w:val="20"/>
    <w:rPr>
      <w:i/>
    </w:rPr>
  </w:style>
  <w:style w:type="character" w:styleId="15">
    <w:name w:val="Hyperlink"/>
    <w:basedOn w:val="12"/>
    <w:semiHidden/>
    <w:unhideWhenUsed/>
    <w:qFormat/>
    <w:uiPriority w:val="99"/>
    <w:rPr>
      <w:color w:val="0000FF"/>
      <w:u w:val="single"/>
    </w:rPr>
  </w:style>
  <w:style w:type="character" w:customStyle="1" w:styleId="16">
    <w:name w:val="页眉 字符"/>
    <w:basedOn w:val="12"/>
    <w:link w:val="7"/>
    <w:qFormat/>
    <w:uiPriority w:val="99"/>
    <w:rPr>
      <w:sz w:val="18"/>
      <w:szCs w:val="18"/>
    </w:rPr>
  </w:style>
  <w:style w:type="character" w:customStyle="1" w:styleId="17">
    <w:name w:val="页脚 字符"/>
    <w:basedOn w:val="12"/>
    <w:link w:val="6"/>
    <w:qFormat/>
    <w:uiPriority w:val="99"/>
    <w:rPr>
      <w:sz w:val="18"/>
      <w:szCs w:val="18"/>
    </w:rPr>
  </w:style>
  <w:style w:type="paragraph" w:customStyle="1" w:styleId="18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  <w:style w:type="character" w:customStyle="1" w:styleId="19">
    <w:name w:val="批注框文本 字符"/>
    <w:basedOn w:val="12"/>
    <w:link w:val="5"/>
    <w:semiHidden/>
    <w:qFormat/>
    <w:uiPriority w:val="99"/>
    <w:rPr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755e9b95-ea27-4169-a8be-a450326ff5f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4</Pages>
  <Words>1331</Words>
  <Characters>1362</Characters>
  <Lines>4</Lines>
  <Paragraphs>1</Paragraphs>
  <TotalTime>0</TotalTime>
  <ScaleCrop>false</ScaleCrop>
  <LinksUpToDate>false</LinksUpToDate>
  <CharactersWithSpaces>1373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2026-05-06T09:27:00Z</dcterms:created>
  <dc:creator>hp</dc:creator>
  <cp:lastModifiedBy>谭绍东</cp:lastModifiedBy>
  <cp:lastPrinted>2025-09-23T08:03:00Z</cp:lastPrinted>
  <dcterms:modified xsi:type="dcterms:W3CDTF">2026-07-28T01:27:59Z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eyJoZGlkIjoiMzk2MjIzMTc2YTQ5NDJkZmM4OWUxMTRkNTE3NzI1NjgiLCJ1c2VySWQiOiIxNzY2NDM2NzM5In0=</vt:lpwstr>
  </property>
  <property fmtid="{D5CDD505-2E9C-101B-9397-08002B2CF9AE}" pid="4" name="ICV">
    <vt:lpwstr>151B86F8776C4613917AC220201270D9_13</vt:lpwstr>
  </property>
</Properties>
</file>