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9D9D9"/>
  <w:body>
    <w:p w14:paraId="31DED31D">
      <w:pPr>
        <w:pStyle w:val="3"/>
        <w:spacing w:line="360" w:lineRule="auto"/>
        <w:jc w:val="center"/>
        <w:rPr>
          <w:rFonts w:ascii="宋体" w:hAnsi="宋体" w:eastAsia="宋体"/>
          <w:b/>
          <w:bCs/>
          <w:sz w:val="44"/>
          <w:szCs w:val="44"/>
        </w:rPr>
      </w:pPr>
      <w:bookmarkStart w:id="0" w:name="OLE_LINK2"/>
      <w:bookmarkStart w:id="1" w:name="OLE_LINK1"/>
      <w:r>
        <w:rPr>
          <w:rFonts w:hint="eastAsia" w:ascii="宋体" w:hAnsi="宋体" w:eastAsia="宋体"/>
          <w:b/>
          <w:bCs/>
          <w:sz w:val="44"/>
          <w:szCs w:val="44"/>
        </w:rPr>
        <w:t>广东省职业病防治院成建制接收广州新海医院专项审计</w:t>
      </w:r>
      <w:bookmarkEnd w:id="0"/>
      <w:bookmarkEnd w:id="1"/>
      <w:r>
        <w:rPr>
          <w:rFonts w:hint="eastAsia" w:ascii="宋体" w:hAnsi="宋体" w:eastAsia="宋体"/>
          <w:b/>
          <w:bCs/>
          <w:sz w:val="44"/>
          <w:szCs w:val="44"/>
        </w:rPr>
        <w:t>服务采购需求书</w:t>
      </w:r>
    </w:p>
    <w:p w14:paraId="3888E2BB">
      <w:pPr>
        <w:pStyle w:val="3"/>
        <w:spacing w:line="360" w:lineRule="auto"/>
        <w:rPr>
          <w:rFonts w:ascii="仿宋" w:hAnsi="仿宋" w:eastAsia="仿宋"/>
          <w:b/>
          <w:bCs/>
          <w:sz w:val="32"/>
          <w:szCs w:val="32"/>
        </w:rPr>
      </w:pPr>
    </w:p>
    <w:p w14:paraId="4E21E23E">
      <w:pPr>
        <w:pStyle w:val="3"/>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项目概况</w:t>
      </w:r>
    </w:p>
    <w:p w14:paraId="690CC106">
      <w:pPr>
        <w:spacing w:line="360" w:lineRule="auto"/>
        <w:ind w:firstLine="482" w:firstLineChars="150"/>
        <w:rPr>
          <w:rFonts w:ascii="仿宋" w:hAnsi="仿宋" w:eastAsia="仿宋"/>
          <w:sz w:val="32"/>
          <w:szCs w:val="32"/>
        </w:rPr>
      </w:pPr>
      <w:r>
        <w:rPr>
          <w:rFonts w:hint="eastAsia" w:ascii="仿宋" w:hAnsi="仿宋" w:eastAsia="仿宋"/>
          <w:b/>
          <w:bCs/>
          <w:sz w:val="32"/>
          <w:szCs w:val="32"/>
        </w:rPr>
        <w:t>（一）项目名称：</w:t>
      </w:r>
      <w:r>
        <w:rPr>
          <w:rFonts w:hint="eastAsia" w:ascii="仿宋" w:hAnsi="仿宋" w:eastAsia="仿宋"/>
          <w:sz w:val="32"/>
          <w:szCs w:val="32"/>
        </w:rPr>
        <w:t>广东省职业病防治院成建制接收广州新海医院专项审计服务采购需求书</w:t>
      </w:r>
    </w:p>
    <w:p w14:paraId="78338FD8">
      <w:pPr>
        <w:spacing w:line="360" w:lineRule="auto"/>
        <w:ind w:firstLine="482" w:firstLineChars="150"/>
        <w:rPr>
          <w:rFonts w:ascii="仿宋" w:hAnsi="仿宋" w:eastAsia="仿宋"/>
          <w:sz w:val="32"/>
          <w:szCs w:val="32"/>
        </w:rPr>
      </w:pPr>
      <w:r>
        <w:rPr>
          <w:rFonts w:hint="eastAsia" w:ascii="仿宋" w:hAnsi="仿宋" w:eastAsia="仿宋"/>
          <w:b/>
          <w:bCs/>
          <w:sz w:val="32"/>
          <w:szCs w:val="32"/>
        </w:rPr>
        <w:t>（二）采购人</w:t>
      </w:r>
      <w:r>
        <w:rPr>
          <w:rFonts w:hint="eastAsia" w:ascii="仿宋" w:hAnsi="仿宋" w:eastAsia="仿宋"/>
          <w:sz w:val="32"/>
          <w:szCs w:val="32"/>
        </w:rPr>
        <w:t>：广东省职业病防治院</w:t>
      </w:r>
      <w:r>
        <w:rPr>
          <w:rFonts w:ascii="仿宋" w:hAnsi="仿宋" w:eastAsia="仿宋"/>
          <w:sz w:val="32"/>
          <w:szCs w:val="32"/>
        </w:rPr>
        <w:t xml:space="preserve"> </w:t>
      </w:r>
    </w:p>
    <w:p w14:paraId="25C7EDC4">
      <w:pPr>
        <w:spacing w:line="360" w:lineRule="auto"/>
        <w:ind w:firstLine="482" w:firstLineChars="150"/>
        <w:rPr>
          <w:rFonts w:ascii="仿宋" w:hAnsi="仿宋" w:eastAsia="仿宋"/>
          <w:sz w:val="32"/>
          <w:szCs w:val="32"/>
        </w:rPr>
      </w:pPr>
      <w:r>
        <w:rPr>
          <w:rFonts w:hint="eastAsia" w:ascii="仿宋" w:hAnsi="仿宋" w:eastAsia="仿宋"/>
          <w:b/>
          <w:bCs/>
          <w:sz w:val="32"/>
          <w:szCs w:val="32"/>
        </w:rPr>
        <w:t>（三）项目背景与目标</w:t>
      </w:r>
    </w:p>
    <w:p w14:paraId="1BAAD12A">
      <w:pPr>
        <w:pStyle w:val="29"/>
        <w:spacing w:line="360" w:lineRule="auto"/>
        <w:ind w:firstLine="640" w:firstLineChars="200"/>
        <w:rPr>
          <w:rFonts w:ascii="仿宋_GB2312" w:eastAsia="仿宋_GB2312"/>
          <w:sz w:val="32"/>
          <w:szCs w:val="32"/>
        </w:rPr>
      </w:pPr>
      <w:r>
        <w:rPr>
          <w:rFonts w:hint="eastAsia" w:ascii="仿宋" w:hAnsi="仿宋" w:eastAsia="仿宋"/>
          <w:sz w:val="32"/>
          <w:szCs w:val="32"/>
        </w:rPr>
        <w:t>为全面摸清广州新海医院家底，真实反映广州新海医院</w:t>
      </w:r>
      <w:r>
        <w:rPr>
          <w:rFonts w:hint="eastAsia" w:ascii="仿宋_GB2312" w:eastAsia="仿宋_GB2312"/>
          <w:sz w:val="32"/>
          <w:szCs w:val="32"/>
        </w:rPr>
        <w:t>资产、负债、所有者权益及财务状况，厘清资产权属，核实资产价值，为履行审批流程及最终接收提供合法、有效的依据</w:t>
      </w:r>
      <w:r>
        <w:rPr>
          <w:rFonts w:hint="eastAsia" w:ascii="仿宋" w:hAnsi="仿宋" w:eastAsia="仿宋"/>
          <w:sz w:val="32"/>
          <w:szCs w:val="32"/>
        </w:rPr>
        <w:t>，按规定完成广东省职业病防治院成建制接收广州新海医院工作，</w:t>
      </w:r>
      <w:r>
        <w:rPr>
          <w:rFonts w:hint="eastAsia" w:ascii="仿宋_GB2312" w:eastAsia="仿宋_GB2312"/>
          <w:sz w:val="32"/>
          <w:szCs w:val="32"/>
        </w:rPr>
        <w:t>以2026年6月30日</w:t>
      </w:r>
      <w:r>
        <w:rPr>
          <w:rFonts w:ascii="仿宋_GB2312" w:eastAsia="仿宋_GB2312"/>
          <w:sz w:val="32"/>
          <w:szCs w:val="32"/>
        </w:rPr>
        <w:t>和正式移交基准</w:t>
      </w:r>
      <w:r>
        <mc:AlternateContent>
          <mc:Choice Requires="wps">
            <w:drawing>
              <wp:anchor distT="0" distB="0" distL="0" distR="0" simplePos="0" relativeHeight="251659264" behindDoc="0" locked="0" layoutInCell="1" allowOverlap="1">
                <wp:simplePos x="0" y="0"/>
                <wp:positionH relativeFrom="character">
                  <wp:posOffset>217170</wp:posOffset>
                </wp:positionH>
                <wp:positionV relativeFrom="line">
                  <wp:posOffset>132715</wp:posOffset>
                </wp:positionV>
                <wp:extent cx="0" cy="0"/>
                <wp:effectExtent l="0" t="0" r="0" b="0"/>
                <wp:wrapNone/>
                <wp:docPr id="1027"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4">
                          <w14:nvContentPartPr>
                            <w14:cNvPr id="1027" name="Image1"/>
                            <w14:cNvContentPartPr/>
                          </w14:nvContentPartPr>
                          <w14:xfrm>
                            <a:off x="0" y="0"/>
                            <a:ext cx="0" cy="0"/>
                          </w14:xfrm>
                        </w14:contentPart>
                      </mc:Choice>
                    </mc:AlternateContent>
                  </a:graphicData>
                </a:graphic>
              </wp:anchor>
            </w:drawing>
          </mc:Choice>
          <mc:Fallback>
            <w:pict>
              <v:shape id="Image1" o:spid="_x0000_s1026" o:spt="75" style="position:absolute;left:0pt;margin-left:17.1pt;margin-top:10.45pt;height:0pt;width:0pt;mso-position-horizontal-relative:char;mso-position-vertical-relative:line;z-index:251659264;mso-width-relative:page;mso-height-relative:page;" coordsize="21600,21600" o:gfxdata="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">
                <v:imagedata r:id="rId5" o:title=""/>
                <o:lock v:ext="edit"/>
              </v:shape>
            </w:pict>
          </mc:Fallback>
        </mc:AlternateContent>
      </w:r>
      <w:r>
        <w:rPr>
          <w:rFonts w:hint="eastAsia" w:ascii="仿宋_GB2312" w:eastAsia="仿宋_GB2312"/>
          <w:sz w:val="32"/>
          <w:szCs w:val="32"/>
        </w:rPr>
        <w:t>日为审计基准日，实施阶段性审计与终</w:t>
      </w:r>
      <w:r>
        <w:rPr>
          <w:rFonts w:ascii="仿宋_GB2312" w:eastAsia="仿宋_GB2312"/>
          <w:sz w:val="32"/>
          <w:szCs w:val="32"/>
        </w:rPr>
        <w:t>结</w:t>
      </w:r>
      <w:r>
        <w:rPr>
          <w:rFonts w:hint="eastAsia" w:ascii="仿宋_GB2312" w:eastAsia="仿宋_GB2312"/>
          <w:sz w:val="32"/>
          <w:szCs w:val="32"/>
        </w:rPr>
        <w:t>审计，并分别出具</w:t>
      </w:r>
      <w:r>
        <w:rPr>
          <w:rFonts w:hint="eastAsia" w:ascii="仿宋" w:hAnsi="仿宋" w:eastAsia="仿宋"/>
          <w:sz w:val="32"/>
          <w:szCs w:val="32"/>
        </w:rPr>
        <w:t>具有法律效力</w:t>
      </w:r>
      <w:r>
        <w:rPr>
          <w:rFonts w:hint="eastAsia" w:ascii="仿宋_GB2312" w:eastAsia="仿宋_GB2312"/>
          <w:sz w:val="32"/>
          <w:szCs w:val="32"/>
        </w:rPr>
        <w:t>审计报告。</w:t>
      </w:r>
    </w:p>
    <w:p w14:paraId="77152C87">
      <w:pPr>
        <w:pStyle w:val="29"/>
        <w:numPr>
          <w:ilvl w:val="0"/>
          <w:numId w:val="1"/>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采购内容及服务范围</w:t>
      </w:r>
    </w:p>
    <w:p w14:paraId="72FC1EDC">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中标供应商需按照国家相关会计准则及专项审计相关规定，对广州新海医院进行全面的账务清理、资产清查、</w:t>
      </w:r>
      <w:r>
        <w:rPr>
          <w:rFonts w:ascii="仿宋" w:hAnsi="仿宋" w:eastAsia="仿宋"/>
          <w:sz w:val="32"/>
          <w:szCs w:val="32"/>
        </w:rPr>
        <w:t>资产</w:t>
      </w:r>
      <w:r>
        <w:rPr>
          <w:rFonts w:hint="eastAsia" w:ascii="仿宋" w:hAnsi="仿宋" w:eastAsia="仿宋"/>
          <w:sz w:val="32"/>
          <w:szCs w:val="32"/>
        </w:rPr>
        <w:t>价值</w:t>
      </w:r>
      <w:r>
        <w:rPr>
          <w:rFonts w:ascii="仿宋" w:hAnsi="仿宋" w:eastAsia="仿宋"/>
          <w:sz w:val="32"/>
          <w:szCs w:val="32"/>
        </w:rPr>
        <w:t>复核</w:t>
      </w:r>
      <w:r>
        <w:rPr>
          <w:rFonts w:hint="eastAsia" w:ascii="仿宋" w:hAnsi="仿宋" w:eastAsia="仿宋"/>
          <w:sz w:val="32"/>
          <w:szCs w:val="32"/>
        </w:rPr>
        <w:t>及损溢认定。同时，对于固定资产、无形资产、存货等盘点工作与中远海运（广州）有限公司聘请的事务所同步进行，盘点表由双方聘请的事务所共同签字。具体服务范围包括但不限于：</w:t>
      </w:r>
    </w:p>
    <w:p w14:paraId="3D640CFB">
      <w:pPr>
        <w:numPr>
          <w:ilvl w:val="0"/>
          <w:numId w:val="2"/>
        </w:numPr>
        <w:spacing w:line="360" w:lineRule="auto"/>
        <w:ind w:firstLine="480" w:firstLineChars="150"/>
        <w:rPr>
          <w:rFonts w:ascii="华文楷体" w:hAnsi="华文楷体" w:eastAsia="华文楷体" w:cs="华文楷体"/>
          <w:sz w:val="32"/>
          <w:szCs w:val="32"/>
        </w:rPr>
      </w:pPr>
      <w:r>
        <w:rPr>
          <w:rFonts w:hint="eastAsia" w:ascii="华文楷体" w:hAnsi="华文楷体" w:eastAsia="华文楷体" w:cs="华文楷体"/>
          <w:sz w:val="32"/>
          <w:szCs w:val="32"/>
        </w:rPr>
        <w:t>资产类项目清查与审计</w:t>
      </w:r>
    </w:p>
    <w:p w14:paraId="0572859E">
      <w:pPr>
        <w:spacing w:line="360" w:lineRule="auto"/>
        <w:ind w:firstLine="643" w:firstLineChars="200"/>
        <w:rPr>
          <w:rFonts w:ascii="仿宋" w:hAnsi="仿宋" w:eastAsia="仿宋"/>
          <w:sz w:val="32"/>
          <w:szCs w:val="32"/>
        </w:rPr>
      </w:pPr>
      <w:r>
        <w:rPr>
          <w:rFonts w:hint="eastAsia" w:ascii="仿宋" w:hAnsi="仿宋" w:eastAsia="仿宋"/>
          <w:b/>
          <w:bCs/>
          <w:sz w:val="32"/>
          <w:szCs w:val="32"/>
        </w:rPr>
        <w:t>1.货币资金</w:t>
      </w:r>
      <w:r>
        <w:rPr>
          <w:rFonts w:hint="eastAsia" w:ascii="仿宋" w:hAnsi="仿宋" w:eastAsia="仿宋"/>
          <w:sz w:val="32"/>
          <w:szCs w:val="32"/>
        </w:rPr>
        <w:t>：监盘库存现金，核对账实差异，检查是否存在白条抵库、坐支等违规行为；取得全部银行账户对账单，核查余额调节表，对全部银行账户进行函证。</w:t>
      </w:r>
    </w:p>
    <w:p w14:paraId="318B3823">
      <w:pPr>
        <w:spacing w:line="360" w:lineRule="auto"/>
        <w:ind w:firstLine="643" w:firstLineChars="200"/>
        <w:rPr>
          <w:rFonts w:ascii="仿宋" w:hAnsi="仿宋" w:eastAsia="仿宋"/>
          <w:sz w:val="32"/>
          <w:szCs w:val="32"/>
        </w:rPr>
      </w:pPr>
      <w:r>
        <w:rPr>
          <w:rFonts w:hint="eastAsia" w:ascii="仿宋" w:hAnsi="仿宋" w:eastAsia="仿宋"/>
          <w:b/>
          <w:bCs/>
          <w:sz w:val="32"/>
          <w:szCs w:val="32"/>
        </w:rPr>
        <w:t>2.应收医疗款及其他应收款</w:t>
      </w:r>
      <w:r>
        <w:rPr>
          <w:rFonts w:hint="eastAsia" w:ascii="仿宋" w:hAnsi="仿宋" w:eastAsia="仿宋"/>
          <w:sz w:val="32"/>
          <w:szCs w:val="32"/>
        </w:rPr>
        <w:t>：核对各类应收款项原始资料，确认真实存在性；归集账龄，分析可回收性，对长期挂账款项重点核实；实施函证程序，对未回函的采用替代程序（检查诊疗记录、出院结算单、医保结算凭证等）；重点关注医保欠款（医保结算差额、超总额控费扣款等）；患者欠费（长期挂账的医疗欠费、已出院未结算款项）；三年以上应收医疗款坏账损失的认定证据（催收记录、对方经营状况等）；科室或个人借款的清理。</w:t>
      </w:r>
    </w:p>
    <w:p w14:paraId="462E2F28">
      <w:pPr>
        <w:spacing w:line="360"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b/>
          <w:bCs/>
          <w:sz w:val="32"/>
          <w:szCs w:val="32"/>
        </w:rPr>
        <w:t>药品及库存物资</w:t>
      </w:r>
      <w:r>
        <w:rPr>
          <w:rFonts w:hint="eastAsia" w:ascii="仿宋" w:hAnsi="仿宋" w:eastAsia="仿宋"/>
          <w:sz w:val="32"/>
          <w:szCs w:val="32"/>
        </w:rPr>
        <w:t>：药品清查，核查账实是否相符；区分中西药品，并对药品进行分类清查；关注药品效期管理，清查过期、变质、破损药品；核对药品进销存数据与财务账面的一致性；关注药品进销差价的计算与分摊是否准确。</w:t>
      </w:r>
    </w:p>
    <w:p w14:paraId="6BD339FF">
      <w:pPr>
        <w:spacing w:line="360" w:lineRule="auto"/>
        <w:ind w:firstLine="640" w:firstLineChars="200"/>
        <w:rPr>
          <w:rFonts w:ascii="仿宋" w:hAnsi="仿宋" w:eastAsia="仿宋"/>
          <w:sz w:val="32"/>
          <w:szCs w:val="32"/>
        </w:rPr>
      </w:pPr>
      <w:r>
        <w:rPr>
          <w:rFonts w:hint="eastAsia" w:ascii="仿宋" w:hAnsi="仿宋" w:eastAsia="仿宋"/>
          <w:sz w:val="32"/>
          <w:szCs w:val="32"/>
        </w:rPr>
        <w:t>库存物资清查，核对账实是否相符；重点关注积压、毁损、过期物资的认定与处理。</w:t>
      </w:r>
    </w:p>
    <w:p w14:paraId="2EA04114">
      <w:pPr>
        <w:spacing w:line="360" w:lineRule="auto"/>
        <w:ind w:firstLine="640" w:firstLineChars="200"/>
        <w:rPr>
          <w:rFonts w:ascii="仿宋" w:hAnsi="仿宋" w:eastAsia="仿宋"/>
          <w:strike/>
          <w:sz w:val="32"/>
          <w:szCs w:val="32"/>
        </w:rPr>
      </w:pPr>
      <w:r>
        <w:rPr>
          <w:rFonts w:hint="eastAsia" w:ascii="仿宋" w:hAnsi="仿宋" w:eastAsia="仿宋"/>
          <w:sz w:val="32"/>
          <w:szCs w:val="32"/>
        </w:rPr>
        <w:t>4.</w:t>
      </w:r>
      <w:r>
        <w:rPr>
          <w:rFonts w:hint="eastAsia" w:ascii="仿宋" w:hAnsi="仿宋" w:eastAsia="仿宋"/>
          <w:b/>
          <w:bCs/>
          <w:sz w:val="32"/>
          <w:szCs w:val="32"/>
        </w:rPr>
        <w:t>固定资产</w:t>
      </w:r>
      <w:r>
        <w:rPr>
          <w:rFonts w:hint="eastAsia" w:ascii="仿宋" w:hAnsi="仿宋" w:eastAsia="仿宋"/>
          <w:sz w:val="32"/>
          <w:szCs w:val="32"/>
        </w:rPr>
        <w:t>：对固定资产进行盘点，核查账实情况。</w:t>
      </w:r>
    </w:p>
    <w:p w14:paraId="28086ECF">
      <w:pPr>
        <w:spacing w:line="360" w:lineRule="auto"/>
        <w:ind w:firstLine="640" w:firstLineChars="200"/>
        <w:rPr>
          <w:rFonts w:ascii="仿宋" w:hAnsi="仿宋" w:eastAsia="仿宋"/>
          <w:sz w:val="32"/>
          <w:szCs w:val="32"/>
        </w:rPr>
      </w:pPr>
      <w:r>
        <w:rPr>
          <w:rFonts w:hint="eastAsia" w:ascii="仿宋" w:hAnsi="仿宋" w:eastAsia="仿宋"/>
          <w:sz w:val="32"/>
          <w:szCs w:val="32"/>
        </w:rPr>
        <w:t>房屋建筑物：核查房产证、土地使用权证等权属证明；关注已投入使用但未办理竣工决算或未及时转固的在建工程；对未办理产权登记的资产，检查建设规划许可、竣工验收报告等；核实房屋的出租、出借、抵押等情况。</w:t>
      </w:r>
    </w:p>
    <w:p w14:paraId="54F17737">
      <w:pPr>
        <w:spacing w:line="360" w:lineRule="auto"/>
        <w:ind w:firstLine="640" w:firstLineChars="200"/>
        <w:rPr>
          <w:rFonts w:ascii="仿宋" w:hAnsi="仿宋" w:eastAsia="仿宋"/>
          <w:sz w:val="32"/>
          <w:szCs w:val="32"/>
        </w:rPr>
      </w:pPr>
      <w:r>
        <w:rPr>
          <w:rFonts w:hint="eastAsia" w:ascii="仿宋" w:hAnsi="仿宋" w:eastAsia="仿宋"/>
          <w:sz w:val="32"/>
          <w:szCs w:val="32"/>
        </w:rPr>
        <w:t>医疗设备：检查设备使用效率，关注长期闲置或低效运转的设备，核实维修保养记录、计量检定记录等；重点核对高价值设备，记录盘盈、盘亏情况；核实设备权属，检查购置合同、验收报告、捐赠协议（如有捐赠设备）等。</w:t>
      </w:r>
    </w:p>
    <w:p w14:paraId="0B13B4DB">
      <w:pPr>
        <w:spacing w:line="360" w:lineRule="auto"/>
        <w:ind w:firstLine="640" w:firstLineChars="200"/>
        <w:rPr>
          <w:rFonts w:ascii="仿宋" w:hAnsi="仿宋" w:eastAsia="仿宋"/>
          <w:sz w:val="32"/>
          <w:szCs w:val="32"/>
        </w:rPr>
      </w:pPr>
      <w:r>
        <w:rPr>
          <w:rFonts w:hint="eastAsia" w:ascii="仿宋" w:hAnsi="仿宋" w:eastAsia="仿宋"/>
          <w:sz w:val="32"/>
          <w:szCs w:val="32"/>
        </w:rPr>
        <w:t>车辆及办公设备：核对车辆登记证，检查使用状态及处置情况；盘点办公设备、家具等，关注盘盈盘亏。</w:t>
      </w:r>
    </w:p>
    <w:p w14:paraId="51E1BC7F">
      <w:pPr>
        <w:spacing w:line="360" w:lineRule="auto"/>
        <w:ind w:firstLine="640" w:firstLineChars="200"/>
        <w:rPr>
          <w:rFonts w:ascii="仿宋" w:hAnsi="仿宋" w:eastAsia="仿宋"/>
          <w:sz w:val="32"/>
          <w:szCs w:val="32"/>
        </w:rPr>
      </w:pPr>
      <w:r>
        <w:rPr>
          <w:rFonts w:hint="eastAsia" w:ascii="仿宋" w:hAnsi="仿宋" w:eastAsia="仿宋"/>
          <w:sz w:val="32"/>
          <w:szCs w:val="32"/>
        </w:rPr>
        <w:t>固定资产折旧与减值：检查折旧政策是否符合会计准则要求；对存在减值迹象的资产，评估是否需要计提减值准备。</w:t>
      </w:r>
    </w:p>
    <w:p w14:paraId="2EA9B39D">
      <w:pPr>
        <w:spacing w:line="360" w:lineRule="auto"/>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b/>
          <w:bCs/>
          <w:sz w:val="32"/>
          <w:szCs w:val="32"/>
        </w:rPr>
        <w:t>在建工程：</w:t>
      </w:r>
      <w:r>
        <w:rPr>
          <w:rFonts w:hint="eastAsia" w:ascii="仿宋" w:hAnsi="仿宋" w:eastAsia="仿宋"/>
          <w:sz w:val="32"/>
          <w:szCs w:val="32"/>
        </w:rPr>
        <w:t>核查工程项目立项、审批、招投标、合同管理、工程进度、资金使用情况；关注已完工未结算、已投入使用未转固的项目；核实工程款支付是否与合同、进度匹配。</w:t>
      </w:r>
    </w:p>
    <w:p w14:paraId="01EC4CC3">
      <w:pPr>
        <w:spacing w:line="360" w:lineRule="auto"/>
        <w:ind w:firstLine="643" w:firstLineChars="200"/>
        <w:rPr>
          <w:rFonts w:ascii="仿宋" w:hAnsi="仿宋" w:eastAsia="仿宋"/>
          <w:sz w:val="32"/>
          <w:szCs w:val="32"/>
        </w:rPr>
      </w:pPr>
      <w:r>
        <w:rPr>
          <w:rFonts w:hint="eastAsia" w:ascii="仿宋" w:hAnsi="仿宋" w:eastAsia="仿宋"/>
          <w:b/>
          <w:bCs/>
          <w:sz w:val="32"/>
          <w:szCs w:val="32"/>
        </w:rPr>
        <w:t>6.无形资产</w:t>
      </w:r>
      <w:r>
        <w:rPr>
          <w:rFonts w:hint="eastAsia" w:ascii="仿宋" w:hAnsi="仿宋" w:eastAsia="仿宋"/>
          <w:sz w:val="32"/>
          <w:szCs w:val="32"/>
        </w:rPr>
        <w:t>：重点关注医院信息系统（</w:t>
      </w:r>
      <w:r>
        <w:rPr>
          <w:rFonts w:ascii="仿宋" w:hAnsi="仿宋" w:eastAsia="仿宋"/>
          <w:sz w:val="32"/>
          <w:szCs w:val="32"/>
        </w:rPr>
        <w:t>HIS</w:t>
      </w:r>
      <w:r>
        <w:rPr>
          <w:rFonts w:hint="eastAsia" w:ascii="仿宋" w:hAnsi="仿宋" w:eastAsia="仿宋"/>
          <w:sz w:val="32"/>
          <w:szCs w:val="32"/>
        </w:rPr>
        <w:t>、</w:t>
      </w:r>
      <w:r>
        <w:rPr>
          <w:rFonts w:ascii="仿宋" w:hAnsi="仿宋" w:eastAsia="仿宋"/>
          <w:sz w:val="32"/>
          <w:szCs w:val="32"/>
        </w:rPr>
        <w:t>LIS</w:t>
      </w:r>
      <w:r>
        <w:rPr>
          <w:rFonts w:hint="eastAsia" w:ascii="仿宋" w:hAnsi="仿宋" w:eastAsia="仿宋"/>
          <w:sz w:val="32"/>
          <w:szCs w:val="32"/>
        </w:rPr>
        <w:t>、</w:t>
      </w:r>
      <w:r>
        <w:rPr>
          <w:rFonts w:ascii="仿宋" w:hAnsi="仿宋" w:eastAsia="仿宋"/>
          <w:sz w:val="32"/>
          <w:szCs w:val="32"/>
        </w:rPr>
        <w:t>PACS</w:t>
      </w:r>
      <w:r>
        <w:rPr>
          <w:rFonts w:hint="eastAsia" w:ascii="仿宋" w:hAnsi="仿宋" w:eastAsia="仿宋"/>
          <w:sz w:val="32"/>
          <w:szCs w:val="32"/>
        </w:rPr>
        <w:t>、HRP等）软件的入账价值及摊销情况</w:t>
      </w:r>
      <w:r>
        <w:rPr>
          <w:rFonts w:ascii="仿宋" w:hAnsi="仿宋" w:eastAsia="仿宋"/>
          <w:sz w:val="32"/>
          <w:szCs w:val="32"/>
        </w:rPr>
        <w:t>。</w:t>
      </w:r>
    </w:p>
    <w:p w14:paraId="171CB1D5">
      <w:pPr>
        <w:spacing w:line="360" w:lineRule="auto"/>
        <w:ind w:firstLine="480" w:firstLineChars="150"/>
        <w:rPr>
          <w:rFonts w:ascii="华文楷体" w:hAnsi="华文楷体" w:eastAsia="华文楷体" w:cs="华文楷体"/>
          <w:sz w:val="32"/>
          <w:szCs w:val="32"/>
        </w:rPr>
      </w:pPr>
      <w:r>
        <w:rPr>
          <w:rFonts w:hint="eastAsia" w:ascii="华文楷体" w:hAnsi="华文楷体" w:eastAsia="华文楷体" w:cs="华文楷体"/>
          <w:sz w:val="32"/>
          <w:szCs w:val="32"/>
        </w:rPr>
        <w:t>（二）负债类项目清查与审计</w:t>
      </w:r>
    </w:p>
    <w:p w14:paraId="19733B41">
      <w:pPr>
        <w:spacing w:line="360" w:lineRule="auto"/>
        <w:ind w:firstLine="482" w:firstLineChars="150"/>
        <w:rPr>
          <w:rFonts w:ascii="仿宋" w:hAnsi="仿宋" w:eastAsia="仿宋"/>
          <w:sz w:val="32"/>
          <w:szCs w:val="32"/>
        </w:rPr>
      </w:pPr>
      <w:r>
        <w:rPr>
          <w:rFonts w:hint="eastAsia" w:ascii="仿宋" w:hAnsi="仿宋" w:eastAsia="仿宋"/>
          <w:b/>
          <w:bCs/>
          <w:sz w:val="32"/>
          <w:szCs w:val="32"/>
        </w:rPr>
        <w:t>1.</w:t>
      </w:r>
      <w:r>
        <w:rPr>
          <w:rFonts w:hint="eastAsia" w:ascii="仿宋" w:hAnsi="仿宋" w:eastAsia="仿宋"/>
          <w:b/>
          <w:sz w:val="32"/>
          <w:szCs w:val="32"/>
        </w:rPr>
        <w:t>应付账款：</w:t>
      </w:r>
      <w:r>
        <w:rPr>
          <w:rFonts w:hint="eastAsia" w:ascii="仿宋" w:hAnsi="仿宋" w:eastAsia="仿宋"/>
          <w:sz w:val="32"/>
          <w:szCs w:val="32"/>
        </w:rPr>
        <w:t>全面核查药品、耗材、设备采购款项的挂账情况，实施函证；</w:t>
      </w:r>
    </w:p>
    <w:p w14:paraId="33C93579">
      <w:pPr>
        <w:spacing w:line="360" w:lineRule="auto"/>
        <w:ind w:firstLine="482" w:firstLineChars="150"/>
        <w:rPr>
          <w:rFonts w:ascii="仿宋" w:hAnsi="仿宋" w:eastAsia="仿宋"/>
          <w:sz w:val="32"/>
          <w:szCs w:val="32"/>
        </w:rPr>
      </w:pPr>
      <w:r>
        <w:rPr>
          <w:rFonts w:hint="eastAsia" w:ascii="仿宋" w:hAnsi="仿宋" w:eastAsia="仿宋"/>
          <w:b/>
          <w:sz w:val="32"/>
          <w:szCs w:val="32"/>
        </w:rPr>
        <w:t>2.应付职工薪酬：</w:t>
      </w:r>
      <w:r>
        <w:rPr>
          <w:rFonts w:hint="eastAsia" w:ascii="仿宋" w:hAnsi="仿宋" w:eastAsia="仿宋"/>
          <w:sz w:val="32"/>
          <w:szCs w:val="32"/>
        </w:rPr>
        <w:t>核查余额构成明细情况；</w:t>
      </w:r>
    </w:p>
    <w:p w14:paraId="6A9E1CE5">
      <w:pPr>
        <w:spacing w:line="360" w:lineRule="auto"/>
        <w:ind w:firstLine="480" w:firstLineChars="150"/>
        <w:rPr>
          <w:rFonts w:ascii="仿宋" w:hAnsi="仿宋" w:eastAsia="仿宋"/>
          <w:strike/>
          <w:sz w:val="32"/>
          <w:szCs w:val="32"/>
        </w:rPr>
      </w:pPr>
      <w:r>
        <w:rPr>
          <w:rFonts w:hint="eastAsia" w:ascii="仿宋" w:hAnsi="仿宋" w:eastAsia="仿宋"/>
          <w:sz w:val="32"/>
          <w:szCs w:val="32"/>
        </w:rPr>
        <w:t>3.</w:t>
      </w:r>
      <w:r>
        <w:rPr>
          <w:rFonts w:hint="eastAsia" w:ascii="仿宋" w:hAnsi="仿宋" w:eastAsia="仿宋"/>
          <w:b/>
          <w:sz w:val="32"/>
          <w:szCs w:val="32"/>
        </w:rPr>
        <w:t>应交税费：</w:t>
      </w:r>
      <w:r>
        <w:rPr>
          <w:rFonts w:hint="eastAsia" w:ascii="仿宋" w:hAnsi="仿宋" w:eastAsia="仿宋"/>
          <w:sz w:val="32"/>
          <w:szCs w:val="32"/>
        </w:rPr>
        <w:t>核查各项税费的计提与缴纳情况；</w:t>
      </w:r>
    </w:p>
    <w:p w14:paraId="0A9A0CA0">
      <w:pPr>
        <w:spacing w:line="360" w:lineRule="auto"/>
        <w:ind w:firstLine="482" w:firstLineChars="15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预收医疗款：</w:t>
      </w:r>
      <w:r>
        <w:rPr>
          <w:rFonts w:hint="eastAsia" w:ascii="仿宋" w:hAnsi="仿宋" w:eastAsia="仿宋"/>
          <w:sz w:val="32"/>
          <w:szCs w:val="32"/>
        </w:rPr>
        <w:t>核实住院预交金等预收款项的管理情况；</w:t>
      </w:r>
    </w:p>
    <w:p w14:paraId="40AF6C8E">
      <w:pPr>
        <w:spacing w:line="360" w:lineRule="auto"/>
        <w:ind w:firstLine="482" w:firstLineChars="150"/>
        <w:rPr>
          <w:rFonts w:ascii="仿宋" w:hAnsi="仿宋" w:eastAsia="仿宋"/>
          <w:sz w:val="32"/>
          <w:szCs w:val="32"/>
        </w:rPr>
      </w:pPr>
      <w:r>
        <w:rPr>
          <w:rFonts w:ascii="仿宋" w:hAnsi="仿宋" w:eastAsia="仿宋"/>
          <w:b/>
          <w:sz w:val="32"/>
          <w:szCs w:val="32"/>
        </w:rPr>
        <w:t>5.</w:t>
      </w:r>
      <w:r>
        <w:rPr>
          <w:rFonts w:hint="eastAsia" w:ascii="仿宋" w:hAnsi="仿宋" w:eastAsia="仿宋"/>
          <w:b/>
          <w:sz w:val="32"/>
          <w:szCs w:val="32"/>
        </w:rPr>
        <w:t>其他应付款：</w:t>
      </w:r>
      <w:r>
        <w:rPr>
          <w:rFonts w:hint="eastAsia" w:ascii="仿宋" w:hAnsi="仿宋" w:eastAsia="仿宋"/>
          <w:sz w:val="32"/>
          <w:szCs w:val="32"/>
        </w:rPr>
        <w:t>重点审查与关联方及内部单位的资金往来明细</w:t>
      </w:r>
      <w:r>
        <w:rPr>
          <w:rFonts w:ascii="仿宋" w:hAnsi="仿宋" w:eastAsia="仿宋"/>
          <w:sz w:val="32"/>
          <w:szCs w:val="32"/>
        </w:rPr>
        <w:t>；</w:t>
      </w:r>
    </w:p>
    <w:p w14:paraId="2C0E6AF8">
      <w:pPr>
        <w:spacing w:line="360" w:lineRule="auto"/>
        <w:ind w:firstLine="480" w:firstLineChars="15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hint="eastAsia" w:ascii="仿宋" w:hAnsi="仿宋" w:eastAsia="仿宋"/>
          <w:b/>
          <w:sz w:val="32"/>
          <w:szCs w:val="32"/>
        </w:rPr>
        <w:t>重点关注：</w:t>
      </w:r>
      <w:r>
        <w:rPr>
          <w:rFonts w:hint="eastAsia" w:ascii="仿宋" w:hAnsi="仿宋" w:eastAsia="仿宋"/>
          <w:sz w:val="32"/>
          <w:szCs w:val="32"/>
        </w:rPr>
        <w:t>未入账负债（如未结算的工程款、未支付的药品款等）。</w:t>
      </w:r>
    </w:p>
    <w:p w14:paraId="7FA82547">
      <w:pPr>
        <w:spacing w:line="360" w:lineRule="auto"/>
        <w:ind w:firstLine="480" w:firstLineChars="150"/>
        <w:rPr>
          <w:rFonts w:ascii="华文楷体" w:hAnsi="华文楷体" w:eastAsia="华文楷体" w:cs="华文楷体"/>
          <w:sz w:val="32"/>
          <w:szCs w:val="32"/>
        </w:rPr>
      </w:pPr>
      <w:r>
        <w:rPr>
          <w:rFonts w:hint="eastAsia" w:ascii="华文楷体" w:hAnsi="华文楷体" w:eastAsia="华文楷体" w:cs="华文楷体"/>
          <w:sz w:val="32"/>
          <w:szCs w:val="32"/>
        </w:rPr>
        <w:t>（三）所有者权益类项目清查与审计</w:t>
      </w:r>
    </w:p>
    <w:p w14:paraId="60A29604">
      <w:pPr>
        <w:spacing w:line="360" w:lineRule="auto"/>
        <w:ind w:firstLine="480" w:firstLineChars="150"/>
        <w:rPr>
          <w:rFonts w:ascii="仿宋" w:hAnsi="仿宋" w:eastAsia="仿宋"/>
          <w:sz w:val="32"/>
          <w:szCs w:val="32"/>
        </w:rPr>
      </w:pPr>
      <w:r>
        <w:rPr>
          <w:rFonts w:hint="eastAsia" w:ascii="仿宋" w:hAnsi="仿宋" w:eastAsia="仿宋"/>
          <w:sz w:val="32"/>
          <w:szCs w:val="32"/>
        </w:rPr>
        <w:t>全面核查所有者权益各项目的形成、增减变动及分配使用情况，验证其真实性、合法性与准确性，并确认其在财务报表中的列报与披露是否恰当。</w:t>
      </w:r>
    </w:p>
    <w:p w14:paraId="60F9290A">
      <w:pPr>
        <w:numPr>
          <w:ilvl w:val="0"/>
          <w:numId w:val="3"/>
        </w:numPr>
        <w:spacing w:line="360" w:lineRule="auto"/>
        <w:ind w:firstLine="480" w:firstLineChars="150"/>
        <w:rPr>
          <w:rFonts w:ascii="华文楷体" w:hAnsi="华文楷体" w:eastAsia="华文楷体" w:cs="华文楷体"/>
          <w:sz w:val="32"/>
          <w:szCs w:val="32"/>
        </w:rPr>
      </w:pPr>
      <w:r>
        <w:rPr>
          <w:rFonts w:hint="eastAsia" w:ascii="华文楷体" w:hAnsi="华文楷体" w:eastAsia="华文楷体" w:cs="华文楷体"/>
          <w:sz w:val="32"/>
          <w:szCs w:val="32"/>
        </w:rPr>
        <w:t>出具成果与后续服务</w:t>
      </w:r>
    </w:p>
    <w:p w14:paraId="72085A05">
      <w:pPr>
        <w:spacing w:line="360" w:lineRule="auto"/>
        <w:ind w:firstLine="480" w:firstLineChars="150"/>
        <w:rPr>
          <w:rFonts w:ascii="仿宋" w:hAnsi="仿宋" w:eastAsia="仿宋"/>
          <w:sz w:val="32"/>
          <w:szCs w:val="32"/>
        </w:rPr>
      </w:pPr>
      <w:r>
        <w:rPr>
          <w:rFonts w:hint="eastAsia" w:ascii="仿宋" w:hAnsi="仿宋" w:eastAsia="仿宋"/>
          <w:sz w:val="32"/>
          <w:szCs w:val="32"/>
        </w:rPr>
        <w:t>1.出具详实的《广东省职业病防治院成建制接收</w:t>
      </w:r>
      <w:bookmarkStart w:id="2" w:name="OLE_LINK4"/>
      <w:bookmarkStart w:id="3" w:name="OLE_LINK3"/>
      <w:r>
        <w:rPr>
          <w:rFonts w:hint="eastAsia" w:ascii="仿宋" w:hAnsi="仿宋" w:eastAsia="仿宋"/>
          <w:sz w:val="32"/>
          <w:szCs w:val="32"/>
        </w:rPr>
        <w:t>广州新海医院</w:t>
      </w:r>
      <w:bookmarkEnd w:id="2"/>
      <w:bookmarkEnd w:id="3"/>
      <w:r>
        <w:rPr>
          <w:rFonts w:hint="eastAsia" w:ascii="仿宋" w:hAnsi="仿宋" w:eastAsia="仿宋"/>
          <w:sz w:val="32"/>
          <w:szCs w:val="32"/>
        </w:rPr>
        <w:t>专项审计服务采购需求书》正式版（含报告正文、经审计的财务报表、附注及资产清查明细表等附件）。</w:t>
      </w:r>
    </w:p>
    <w:p w14:paraId="5BE2B0B0">
      <w:pPr>
        <w:spacing w:line="360" w:lineRule="auto"/>
        <w:ind w:firstLine="480" w:firstLineChars="150"/>
        <w:rPr>
          <w:rFonts w:ascii="仿宋" w:hAnsi="仿宋" w:eastAsia="仿宋"/>
          <w:sz w:val="32"/>
          <w:szCs w:val="32"/>
        </w:rPr>
      </w:pPr>
      <w:r>
        <w:rPr>
          <w:rFonts w:hint="eastAsia" w:ascii="仿宋" w:hAnsi="仿宋" w:eastAsia="仿宋"/>
          <w:sz w:val="32"/>
          <w:szCs w:val="32"/>
        </w:rPr>
        <w:t>2.配合广东省职业病防治院完成相关报告的报备、审核及后续答疑工作。</w:t>
      </w:r>
    </w:p>
    <w:p w14:paraId="5400C546">
      <w:pPr>
        <w:spacing w:line="360" w:lineRule="auto"/>
        <w:ind w:firstLine="480" w:firstLineChars="150"/>
        <w:rPr>
          <w:rFonts w:ascii="仿宋" w:hAnsi="仿宋" w:eastAsia="仿宋"/>
          <w:sz w:val="32"/>
          <w:szCs w:val="32"/>
        </w:rPr>
      </w:pPr>
      <w:r>
        <w:rPr>
          <w:rFonts w:hint="eastAsia" w:ascii="仿宋" w:hAnsi="仿宋" w:eastAsia="仿宋"/>
          <w:sz w:val="32"/>
          <w:szCs w:val="32"/>
        </w:rPr>
        <w:t>3.以</w:t>
      </w:r>
      <w:r>
        <w:rPr>
          <w:rFonts w:ascii="仿宋" w:hAnsi="仿宋" w:eastAsia="仿宋"/>
          <w:sz w:val="32"/>
          <w:szCs w:val="32"/>
        </w:rPr>
        <w:t>2026</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日和正式移交日为审计基准日，实施阶段性审计与终</w:t>
      </w:r>
      <w:r>
        <w:rPr>
          <w:rFonts w:ascii="仿宋" w:hAnsi="仿宋" w:eastAsia="仿宋"/>
          <w:sz w:val="32"/>
          <w:szCs w:val="32"/>
        </w:rPr>
        <w:t>结</w:t>
      </w:r>
      <w:r>
        <w:rPr>
          <w:rFonts w:hint="eastAsia" w:ascii="仿宋" w:hAnsi="仿宋" w:eastAsia="仿宋"/>
          <w:sz w:val="32"/>
          <w:szCs w:val="32"/>
        </w:rPr>
        <w:t>审计，并分别出具审计报告。</w:t>
      </w:r>
    </w:p>
    <w:p w14:paraId="0AA995AA">
      <w:pPr>
        <w:spacing w:line="360" w:lineRule="auto"/>
        <w:ind w:firstLine="480" w:firstLineChars="150"/>
        <w:rPr>
          <w:rFonts w:ascii="黑体" w:hAnsi="黑体" w:eastAsia="黑体" w:cs="黑体"/>
          <w:sz w:val="32"/>
          <w:szCs w:val="32"/>
        </w:rPr>
      </w:pPr>
      <w:r>
        <w:rPr>
          <w:rFonts w:hint="eastAsia" w:ascii="黑体" w:hAnsi="黑体" w:eastAsia="黑体" w:cs="黑体"/>
          <w:sz w:val="32"/>
          <w:szCs w:val="32"/>
        </w:rPr>
        <w:t>三、 供应商资格要求</w:t>
      </w:r>
    </w:p>
    <w:p w14:paraId="6631C7A3">
      <w:pPr>
        <w:spacing w:line="360" w:lineRule="auto"/>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（一）基本资格条件</w:t>
      </w:r>
    </w:p>
    <w:p w14:paraId="152BEAC0">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1.在中华人民共和国境内注册，具有独立承担民事责任能力的法人实体，持有效的三证合一营业执照。</w:t>
      </w:r>
    </w:p>
    <w:p w14:paraId="47F8316F">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2.具有良好的商业信誉和健全的财务会计制度，有依法缴纳税收和社会保障资金的良好记录。</w:t>
      </w:r>
    </w:p>
    <w:p w14:paraId="7C02F08E">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3.参加本次采购活动前三年内，在经营活动中没有重大违法记录。</w:t>
      </w:r>
    </w:p>
    <w:p w14:paraId="5872065D">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4.未被“信用中国”网站列入失信被执行人、重大税收违法案件当事人名单，未被中国政府采购网列入政府采购严重违法失信行为记录名单。</w:t>
      </w:r>
    </w:p>
    <w:p w14:paraId="768DB267">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5.供应商必须在广东省政府采购智慧云平台供应商名单内。6.供应商必须是经省级以上财政部门批准设立，依法独立承担注册会计师业务的社会中介机构，具备有效的《会计师事务所执业证书》。</w:t>
      </w:r>
    </w:p>
    <w:p w14:paraId="2D76B40C">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7.本项目不接受联合体投标。</w:t>
      </w:r>
    </w:p>
    <w:p w14:paraId="291664CA">
      <w:pPr>
        <w:spacing w:line="360" w:lineRule="auto"/>
        <w:ind w:firstLine="640" w:firstLineChars="200"/>
        <w:rPr>
          <w:rFonts w:ascii="仿宋" w:hAnsi="仿宋" w:eastAsia="华文楷体"/>
          <w:sz w:val="32"/>
          <w:szCs w:val="32"/>
        </w:rPr>
      </w:pPr>
      <w:r>
        <w:rPr>
          <w:rFonts w:hint="eastAsia" w:ascii="华文楷体" w:hAnsi="华文楷体" w:eastAsia="华文楷体" w:cs="华文楷体"/>
          <w:sz w:val="32"/>
          <w:szCs w:val="32"/>
        </w:rPr>
        <w:t>（二）业绩要求</w:t>
      </w:r>
    </w:p>
    <w:p w14:paraId="188C4601">
      <w:pPr>
        <w:pStyle w:val="29"/>
        <w:spacing w:line="360" w:lineRule="auto"/>
        <w:ind w:firstLine="960" w:firstLineChars="300"/>
        <w:rPr>
          <w:rFonts w:ascii="仿宋" w:hAnsi="仿宋" w:eastAsia="仿宋"/>
          <w:sz w:val="32"/>
          <w:szCs w:val="32"/>
        </w:rPr>
      </w:pPr>
      <w:r>
        <w:rPr>
          <w:rFonts w:hint="eastAsia" w:ascii="仿宋" w:hAnsi="仿宋" w:eastAsia="仿宋"/>
          <w:sz w:val="32"/>
          <w:szCs w:val="32"/>
        </w:rPr>
        <w:t>拟派项目负责人须具备注册会计师资格，提供近3年内清产核资或大型企业单位资产总额大于2亿元审计项目的实施经验。</w:t>
      </w:r>
      <w:bookmarkStart w:id="4" w:name="_GoBack"/>
      <w:bookmarkEnd w:id="4"/>
    </w:p>
    <w:p w14:paraId="75A0CBF7">
      <w:pPr>
        <w:pStyle w:val="29"/>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四、服务期限与交付要求</w:t>
      </w:r>
    </w:p>
    <w:p w14:paraId="56D32980">
      <w:pPr>
        <w:pStyle w:val="29"/>
        <w:spacing w:line="360" w:lineRule="auto"/>
        <w:ind w:firstLine="640" w:firstLineChars="200"/>
        <w:rPr>
          <w:rFonts w:ascii="仿宋" w:hAnsi="仿宋" w:eastAsia="仿宋"/>
          <w:sz w:val="32"/>
          <w:szCs w:val="32"/>
        </w:rPr>
      </w:pPr>
      <w:r>
        <w:rPr>
          <w:rFonts w:hint="eastAsia" w:ascii="黑体" w:hAnsi="黑体" w:eastAsia="黑体" w:cs="黑体"/>
          <w:sz w:val="32"/>
          <w:szCs w:val="32"/>
        </w:rPr>
        <w:t>（一）</w:t>
      </w:r>
      <w:r>
        <w:rPr>
          <w:rFonts w:hint="eastAsia" w:ascii="仿宋" w:hAnsi="仿宋" w:eastAsia="仿宋"/>
          <w:b/>
          <w:bCs/>
          <w:sz w:val="32"/>
          <w:szCs w:val="32"/>
        </w:rPr>
        <w:t>服务期限</w:t>
      </w:r>
      <w:r>
        <w:rPr>
          <w:rFonts w:hint="eastAsia" w:ascii="仿宋" w:hAnsi="仿宋" w:eastAsia="仿宋"/>
          <w:sz w:val="32"/>
          <w:szCs w:val="32"/>
        </w:rPr>
        <w:t>：</w:t>
      </w:r>
      <w:r>
        <w:rPr>
          <w:rFonts w:ascii="仿宋" w:hAnsi="仿宋" w:eastAsia="仿宋"/>
          <w:sz w:val="32"/>
          <w:szCs w:val="32"/>
        </w:rPr>
        <w:t>阶段性审计报告（基准日2026年6月30日）应于合同签订之日起30个日历日内完成全部工作，并提交</w:t>
      </w:r>
      <w:r>
        <w:rPr>
          <w:rFonts w:hint="eastAsia" w:ascii="仿宋" w:hAnsi="仿宋" w:eastAsia="仿宋"/>
          <w:sz w:val="32"/>
          <w:szCs w:val="32"/>
        </w:rPr>
        <w:t>正式审计报告</w:t>
      </w:r>
      <w:r>
        <w:rPr>
          <w:rFonts w:ascii="仿宋" w:hAnsi="仿宋" w:eastAsia="仿宋"/>
          <w:sz w:val="32"/>
          <w:szCs w:val="32"/>
        </w:rPr>
        <w:t>；</w:t>
      </w:r>
      <w:r>
        <w:rPr>
          <w:rFonts w:hint="eastAsia" w:ascii="仿宋" w:hAnsi="仿宋" w:eastAsia="仿宋"/>
          <w:sz w:val="32"/>
          <w:szCs w:val="32"/>
        </w:rPr>
        <w:t>终结</w:t>
      </w:r>
      <w:r>
        <w:rPr>
          <w:rFonts w:ascii="仿宋" w:hAnsi="仿宋" w:eastAsia="仿宋"/>
          <w:sz w:val="32"/>
          <w:szCs w:val="32"/>
        </w:rPr>
        <w:t>审计（基准日：正式移交基准日）于移交基准日确定后30个日历日内完成全部工作，并提交正式终</w:t>
      </w:r>
      <w:r>
        <w:rPr>
          <w:rFonts w:hint="eastAsia" w:ascii="仿宋" w:hAnsi="仿宋" w:eastAsia="仿宋"/>
          <w:sz w:val="32"/>
          <w:szCs w:val="32"/>
        </w:rPr>
        <w:t>结</w:t>
      </w:r>
      <w:r>
        <w:rPr>
          <w:rFonts w:ascii="仿宋" w:hAnsi="仿宋" w:eastAsia="仿宋"/>
          <w:sz w:val="32"/>
          <w:szCs w:val="32"/>
        </w:rPr>
        <w:t>审计报告</w:t>
      </w:r>
      <w:r>
        <w:rPr>
          <w:rFonts w:hint="eastAsia" w:ascii="仿宋" w:hAnsi="仿宋" w:eastAsia="仿宋"/>
          <w:sz w:val="32"/>
          <w:szCs w:val="32"/>
        </w:rPr>
        <w:t>。</w:t>
      </w:r>
    </w:p>
    <w:p w14:paraId="5FB837D5">
      <w:pPr>
        <w:pStyle w:val="29"/>
        <w:spacing w:line="360" w:lineRule="auto"/>
        <w:ind w:firstLine="643" w:firstLineChars="200"/>
        <w:rPr>
          <w:rFonts w:ascii="仿宋" w:hAnsi="仿宋" w:eastAsia="仿宋"/>
          <w:sz w:val="32"/>
          <w:szCs w:val="32"/>
        </w:rPr>
      </w:pPr>
      <w:r>
        <w:rPr>
          <w:rFonts w:hint="eastAsia" w:ascii="仿宋" w:hAnsi="仿宋" w:eastAsia="仿宋"/>
          <w:b/>
          <w:bCs/>
          <w:sz w:val="32"/>
          <w:szCs w:val="32"/>
        </w:rPr>
        <w:t>（二）服务地点：</w:t>
      </w:r>
      <w:r>
        <w:rPr>
          <w:rFonts w:hint="eastAsia" w:ascii="仿宋" w:hAnsi="仿宋" w:eastAsia="仿宋"/>
          <w:sz w:val="32"/>
          <w:szCs w:val="32"/>
        </w:rPr>
        <w:t>广州新海医院及资产相关存放地。</w:t>
      </w:r>
    </w:p>
    <w:p w14:paraId="5A16C87F">
      <w:pPr>
        <w:pStyle w:val="29"/>
        <w:spacing w:line="360" w:lineRule="auto"/>
        <w:ind w:firstLine="643" w:firstLineChars="200"/>
        <w:rPr>
          <w:rFonts w:ascii="仿宋" w:hAnsi="仿宋" w:eastAsia="仿宋"/>
          <w:sz w:val="32"/>
          <w:szCs w:val="32"/>
        </w:rPr>
      </w:pPr>
      <w:r>
        <w:rPr>
          <w:rFonts w:hint="eastAsia" w:ascii="仿宋" w:hAnsi="仿宋" w:eastAsia="仿宋"/>
          <w:b/>
          <w:bCs/>
          <w:sz w:val="32"/>
          <w:szCs w:val="32"/>
        </w:rPr>
        <w:t>（三）交付成果：</w:t>
      </w:r>
      <w:r>
        <w:rPr>
          <w:rFonts w:hint="eastAsia" w:ascii="仿宋" w:hAnsi="仿宋" w:eastAsia="仿宋"/>
          <w:sz w:val="32"/>
          <w:szCs w:val="32"/>
        </w:rPr>
        <w:t>阶段性审计报告纸质版8份及电子版；终</w:t>
      </w:r>
      <w:r>
        <w:rPr>
          <w:rFonts w:ascii="仿宋" w:hAnsi="仿宋" w:eastAsia="仿宋"/>
          <w:sz w:val="32"/>
          <w:szCs w:val="32"/>
        </w:rPr>
        <w:t>结</w:t>
      </w:r>
      <w:r>
        <w:rPr>
          <w:rFonts w:hint="eastAsia" w:ascii="仿宋" w:hAnsi="仿宋" w:eastAsia="仿宋"/>
          <w:sz w:val="32"/>
          <w:szCs w:val="32"/>
        </w:rPr>
        <w:t>审计报告纸质版8份及电子版。</w:t>
      </w:r>
    </w:p>
    <w:p w14:paraId="59898BB9">
      <w:pPr>
        <w:pStyle w:val="29"/>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五、验收标准</w:t>
      </w:r>
    </w:p>
    <w:p w14:paraId="79642B7D">
      <w:pPr>
        <w:pStyle w:val="29"/>
        <w:spacing w:line="360" w:lineRule="auto"/>
        <w:ind w:firstLine="640" w:firstLineChars="200"/>
        <w:rPr>
          <w:rFonts w:ascii="仿宋" w:hAnsi="仿宋" w:eastAsia="仿宋"/>
          <w:sz w:val="32"/>
          <w:szCs w:val="32"/>
        </w:rPr>
      </w:pPr>
      <w:r>
        <w:rPr>
          <w:rFonts w:ascii="仿宋" w:hAnsi="仿宋" w:eastAsia="仿宋"/>
          <w:sz w:val="32"/>
          <w:szCs w:val="32"/>
        </w:rPr>
        <w:t>供应商提交的审计报告及相关成果应当内容完整、数据详实、论证严谨，符合国家统一的会计制度、审计准则及国有资产管理相关规定，能够满足广州新海医院成建制移交的内部决策、上级单位审核及国资监管部门报批要求，并经采购人组织验收合格。</w:t>
      </w:r>
    </w:p>
    <w:p w14:paraId="3ECC674B">
      <w:pPr>
        <w:pStyle w:val="29"/>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 保密及廉洁要求</w:t>
      </w:r>
    </w:p>
    <w:p w14:paraId="13AD007F">
      <w:pPr>
        <w:pStyle w:val="29"/>
        <w:spacing w:line="360" w:lineRule="auto"/>
        <w:ind w:firstLine="640" w:firstLineChars="200"/>
        <w:jc w:val="both"/>
        <w:rPr>
          <w:rFonts w:ascii="仿宋" w:hAnsi="仿宋" w:eastAsia="仿宋"/>
          <w:sz w:val="32"/>
          <w:szCs w:val="32"/>
        </w:rPr>
      </w:pPr>
      <w:r>
        <w:rPr>
          <w:rFonts w:hint="eastAsia" w:ascii="仿宋" w:hAnsi="仿宋" w:eastAsia="仿宋"/>
          <w:sz w:val="32"/>
          <w:szCs w:val="32"/>
        </w:rPr>
        <w:t>（一）供应商及其派驻人员须严格遵守保密规定，对在审计过程中知悉的医院商业秘密、患者隐私及财务数据终身保密，未经采购人书面同意不得向任何第三方泄露。</w:t>
      </w:r>
    </w:p>
    <w:p w14:paraId="080C793C">
      <w:pPr>
        <w:pStyle w:val="29"/>
        <w:spacing w:line="360" w:lineRule="auto"/>
        <w:ind w:firstLine="640" w:firstLineChars="200"/>
        <w:rPr>
          <w:rFonts w:ascii="仿宋" w:hAnsi="仿宋" w:eastAsia="仿宋"/>
          <w:sz w:val="32"/>
          <w:szCs w:val="32"/>
        </w:rPr>
      </w:pPr>
      <w:r>
        <w:rPr>
          <w:rFonts w:hint="eastAsia" w:ascii="仿宋" w:hAnsi="仿宋" w:eastAsia="仿宋"/>
          <w:sz w:val="32"/>
          <w:szCs w:val="32"/>
        </w:rPr>
        <w:t>（二）供应商须廉洁从业，严禁向采购人工作人员提供任何形式的回扣、礼金或宴请，一经发现，采购人有权单方解除合同并追究法律责任。</w:t>
      </w:r>
    </w:p>
    <w:sectPr>
      <w:footnotePr>
        <w:numRestart w:val="eachSect"/>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Arial"/>
    <w:panose1 w:val="00000000000000000000"/>
    <w:charset w:val="00"/>
    <w:family w:val="swiss"/>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Aptos Display">
    <w:altName w:val="Arial"/>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1、"/>
      <w:lvlJc w:val="left"/>
      <w:rPr>
        <w:rFonts w:hint="eastAsia"/>
      </w:rPr>
    </w:lvl>
  </w:abstractNum>
  <w:abstractNum w:abstractNumId="1">
    <w:nsid w:val="00000002"/>
    <w:multiLevelType w:val="singleLevel"/>
    <w:tmpl w:val="00000002"/>
    <w:lvl w:ilvl="0" w:tentative="0">
      <w:start w:val="4"/>
      <w:numFmt w:val="chineseCounting"/>
      <w:suff w:val="nothing"/>
      <w:lvlText w:val="（%1）"/>
      <w:lvlJc w:val="left"/>
      <w:rPr>
        <w:rFonts w:hint="eastAsia"/>
      </w:rPr>
    </w:lvl>
  </w:abstractNum>
  <w:abstractNum w:abstractNumId="2">
    <w:nsid w:val="51027772"/>
    <w:multiLevelType w:val="singleLevel"/>
    <w:tmpl w:val="5102777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17"/>
    <w:rsid w:val="0004155B"/>
    <w:rsid w:val="00092CFC"/>
    <w:rsid w:val="00181BED"/>
    <w:rsid w:val="002315A1"/>
    <w:rsid w:val="00264CED"/>
    <w:rsid w:val="00296DE5"/>
    <w:rsid w:val="002E34FC"/>
    <w:rsid w:val="003201A6"/>
    <w:rsid w:val="00347B30"/>
    <w:rsid w:val="003A2F95"/>
    <w:rsid w:val="003F6044"/>
    <w:rsid w:val="00481A86"/>
    <w:rsid w:val="004A27C6"/>
    <w:rsid w:val="0059583C"/>
    <w:rsid w:val="005B5E4F"/>
    <w:rsid w:val="005C6060"/>
    <w:rsid w:val="0061596C"/>
    <w:rsid w:val="00620083"/>
    <w:rsid w:val="006353A3"/>
    <w:rsid w:val="00666F00"/>
    <w:rsid w:val="00714B10"/>
    <w:rsid w:val="00795EFD"/>
    <w:rsid w:val="007A7638"/>
    <w:rsid w:val="008875D5"/>
    <w:rsid w:val="009048AD"/>
    <w:rsid w:val="009D3CE1"/>
    <w:rsid w:val="009F3D8F"/>
    <w:rsid w:val="00A404D3"/>
    <w:rsid w:val="00A707CE"/>
    <w:rsid w:val="00AB076A"/>
    <w:rsid w:val="00B52178"/>
    <w:rsid w:val="00B7195A"/>
    <w:rsid w:val="00BF0377"/>
    <w:rsid w:val="00D37617"/>
    <w:rsid w:val="00D44036"/>
    <w:rsid w:val="00D670C3"/>
    <w:rsid w:val="00D97991"/>
    <w:rsid w:val="00E17FC6"/>
    <w:rsid w:val="00E30D44"/>
    <w:rsid w:val="00E743D0"/>
    <w:rsid w:val="00E76042"/>
    <w:rsid w:val="00F51B22"/>
    <w:rsid w:val="00F6245F"/>
    <w:rsid w:val="00F71F7F"/>
    <w:rsid w:val="49BE5A40"/>
    <w:rsid w:val="7F667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ptos" w:hAnsi="Aptos" w:eastAsia="等线" w:cs="宋体"/>
      <w:sz w:val="24"/>
      <w:szCs w:val="24"/>
      <w:lang w:val="en-US" w:eastAsia="zh-CN" w:bidi="ar-SA"/>
    </w:rPr>
  </w:style>
  <w:style w:type="paragraph" w:styleId="2">
    <w:name w:val="heading 1"/>
    <w:basedOn w:val="1"/>
    <w:next w:val="3"/>
    <w:link w:val="36"/>
    <w:qFormat/>
    <w:uiPriority w:val="9"/>
    <w:pPr>
      <w:keepNext/>
      <w:keepLines/>
      <w:spacing w:before="360" w:after="80"/>
      <w:outlineLvl w:val="0"/>
    </w:pPr>
    <w:rPr>
      <w:rFonts w:ascii="Aptos Display" w:hAnsi="Aptos Display" w:eastAsia="等线 Light"/>
      <w:b/>
      <w:bCs/>
      <w:color w:val="000000"/>
      <w:sz w:val="44"/>
      <w:szCs w:val="44"/>
    </w:rPr>
  </w:style>
  <w:style w:type="paragraph" w:styleId="4">
    <w:name w:val="heading 2"/>
    <w:basedOn w:val="1"/>
    <w:next w:val="3"/>
    <w:link w:val="37"/>
    <w:semiHidden/>
    <w:unhideWhenUsed/>
    <w:qFormat/>
    <w:uiPriority w:val="9"/>
    <w:pPr>
      <w:keepNext/>
      <w:keepLines/>
      <w:spacing w:before="240" w:after="80"/>
      <w:outlineLvl w:val="1"/>
    </w:pPr>
    <w:rPr>
      <w:rFonts w:ascii="Aptos Display" w:hAnsi="Aptos Display" w:eastAsia="等线 Light"/>
      <w:b/>
      <w:bCs/>
      <w:color w:val="000000"/>
      <w:sz w:val="36"/>
      <w:szCs w:val="36"/>
    </w:rPr>
  </w:style>
  <w:style w:type="paragraph" w:styleId="5">
    <w:name w:val="heading 3"/>
    <w:basedOn w:val="1"/>
    <w:next w:val="3"/>
    <w:link w:val="38"/>
    <w:semiHidden/>
    <w:unhideWhenUsed/>
    <w:qFormat/>
    <w:uiPriority w:val="9"/>
    <w:pPr>
      <w:keepNext/>
      <w:keepLines/>
      <w:spacing w:before="200" w:after="80"/>
      <w:outlineLvl w:val="2"/>
    </w:pPr>
    <w:rPr>
      <w:rFonts w:ascii="Aptos Display" w:hAnsi="Aptos Display" w:eastAsia="等线 Light"/>
      <w:b/>
      <w:bCs/>
      <w:color w:val="000000"/>
      <w:sz w:val="28"/>
      <w:szCs w:val="28"/>
    </w:rPr>
  </w:style>
  <w:style w:type="paragraph" w:styleId="6">
    <w:name w:val="heading 4"/>
    <w:basedOn w:val="1"/>
    <w:next w:val="3"/>
    <w:link w:val="39"/>
    <w:semiHidden/>
    <w:unhideWhenUsed/>
    <w:qFormat/>
    <w:uiPriority w:val="9"/>
    <w:pPr>
      <w:keepNext/>
      <w:keepLines/>
      <w:spacing w:before="160" w:after="60"/>
      <w:outlineLvl w:val="3"/>
    </w:pPr>
    <w:rPr>
      <w:rFonts w:ascii="Aptos Display" w:hAnsi="Aptos Display" w:eastAsia="等线 Light"/>
      <w:b/>
      <w:bCs/>
      <w:color w:val="000000"/>
    </w:rPr>
  </w:style>
  <w:style w:type="paragraph" w:styleId="7">
    <w:name w:val="heading 5"/>
    <w:basedOn w:val="1"/>
    <w:next w:val="3"/>
    <w:link w:val="40"/>
    <w:semiHidden/>
    <w:unhideWhenUsed/>
    <w:qFormat/>
    <w:uiPriority w:val="9"/>
    <w:pPr>
      <w:keepNext/>
      <w:keepLines/>
      <w:spacing w:before="160" w:after="60"/>
      <w:outlineLvl w:val="4"/>
    </w:pPr>
    <w:rPr>
      <w:rFonts w:ascii="Aptos Display" w:hAnsi="Aptos Display" w:eastAsia="等线 Light"/>
      <w:b/>
      <w:bCs/>
      <w:color w:val="000000"/>
      <w:sz w:val="22"/>
      <w:szCs w:val="22"/>
    </w:rPr>
  </w:style>
  <w:style w:type="paragraph" w:styleId="8">
    <w:name w:val="heading 6"/>
    <w:basedOn w:val="1"/>
    <w:next w:val="3"/>
    <w:link w:val="41"/>
    <w:semiHidden/>
    <w:unhideWhenUsed/>
    <w:qFormat/>
    <w:uiPriority w:val="9"/>
    <w:pPr>
      <w:keepNext/>
      <w:keepLines/>
      <w:spacing w:before="120" w:after="40"/>
      <w:outlineLvl w:val="5"/>
    </w:pPr>
    <w:rPr>
      <w:rFonts w:ascii="Aptos Display" w:hAnsi="Aptos Display" w:eastAsia="等线 Light"/>
      <w:b/>
      <w:bCs/>
      <w:color w:val="000000"/>
      <w:sz w:val="21"/>
      <w:szCs w:val="21"/>
    </w:rPr>
  </w:style>
  <w:style w:type="paragraph" w:styleId="9">
    <w:name w:val="heading 7"/>
    <w:basedOn w:val="1"/>
    <w:next w:val="3"/>
    <w:link w:val="42"/>
    <w:qFormat/>
    <w:uiPriority w:val="9"/>
    <w:pPr>
      <w:keepNext/>
      <w:keepLines/>
      <w:spacing w:before="120" w:after="40"/>
      <w:outlineLvl w:val="6"/>
    </w:pPr>
    <w:rPr>
      <w:rFonts w:ascii="Aptos Display" w:hAnsi="Aptos Display" w:eastAsia="等线 Light"/>
      <w:b/>
      <w:bCs/>
      <w:color w:val="000000"/>
      <w:sz w:val="21"/>
      <w:szCs w:val="21"/>
    </w:rPr>
  </w:style>
  <w:style w:type="paragraph" w:styleId="10">
    <w:name w:val="heading 8"/>
    <w:basedOn w:val="1"/>
    <w:next w:val="3"/>
    <w:link w:val="43"/>
    <w:qFormat/>
    <w:uiPriority w:val="9"/>
    <w:pPr>
      <w:keepNext/>
      <w:keepLines/>
      <w:spacing w:before="120" w:after="40"/>
      <w:outlineLvl w:val="7"/>
    </w:pPr>
    <w:rPr>
      <w:rFonts w:ascii="Aptos Display" w:hAnsi="Aptos Display" w:eastAsia="等线 Light"/>
      <w:b/>
      <w:bCs/>
      <w:color w:val="000000"/>
      <w:sz w:val="21"/>
      <w:szCs w:val="21"/>
    </w:rPr>
  </w:style>
  <w:style w:type="paragraph" w:styleId="11">
    <w:name w:val="heading 9"/>
    <w:basedOn w:val="1"/>
    <w:next w:val="3"/>
    <w:link w:val="44"/>
    <w:qFormat/>
    <w:uiPriority w:val="9"/>
    <w:pPr>
      <w:keepNext/>
      <w:keepLines/>
      <w:spacing w:before="120" w:after="40"/>
      <w:outlineLvl w:val="8"/>
    </w:pPr>
    <w:rPr>
      <w:rFonts w:ascii="Aptos Display" w:hAnsi="Aptos Display" w:eastAsia="等线 Light"/>
      <w:b/>
      <w:bCs/>
      <w:color w:val="000000"/>
      <w:sz w:val="21"/>
      <w:szCs w:val="21"/>
    </w:rPr>
  </w:style>
  <w:style w:type="character" w:default="1" w:styleId="23">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style>
  <w:style w:type="paragraph" w:styleId="12">
    <w:name w:val="caption"/>
    <w:basedOn w:val="1"/>
    <w:link w:val="25"/>
    <w:qFormat/>
    <w:uiPriority w:val="0"/>
    <w:pPr>
      <w:spacing w:after="120"/>
    </w:pPr>
    <w:rPr>
      <w:i/>
    </w:rPr>
  </w:style>
  <w:style w:type="paragraph" w:styleId="13">
    <w:name w:val="annotation text"/>
    <w:basedOn w:val="1"/>
    <w:semiHidden/>
    <w:unhideWhenUsed/>
    <w:uiPriority w:val="99"/>
  </w:style>
  <w:style w:type="paragraph" w:styleId="14">
    <w:name w:val="Block Text"/>
    <w:basedOn w:val="3"/>
    <w:next w:val="3"/>
    <w:qFormat/>
    <w:uiPriority w:val="9"/>
    <w:pPr>
      <w:pBdr>
        <w:left w:val="single" w:color="CCCCCC" w:sz="18" w:space="12"/>
      </w:pBdr>
      <w:spacing w:before="100" w:after="100"/>
      <w:ind w:left="480" w:right="480"/>
    </w:pPr>
    <w:rPr>
      <w:color w:val="999999"/>
    </w:rPr>
  </w:style>
  <w:style w:type="paragraph" w:styleId="15">
    <w:name w:val="Date"/>
    <w:basedOn w:val="16"/>
    <w:next w:val="3"/>
    <w:qFormat/>
    <w:uiPriority w:val="0"/>
    <w:pPr>
      <w:keepNext/>
      <w:keepLines/>
    </w:pPr>
    <w:rPr>
      <w:sz w:val="24"/>
      <w:szCs w:val="24"/>
    </w:rPr>
  </w:style>
  <w:style w:type="paragraph" w:styleId="16">
    <w:name w:val="Title"/>
    <w:basedOn w:val="1"/>
    <w:next w:val="3"/>
    <w:link w:val="30"/>
    <w:qFormat/>
    <w:uiPriority w:val="10"/>
    <w:pPr>
      <w:spacing w:after="80"/>
      <w:contextualSpacing/>
      <w:jc w:val="center"/>
    </w:pPr>
    <w:rPr>
      <w:rFonts w:ascii="Aptos Display" w:hAnsi="Aptos Display" w:eastAsia="等线 Light"/>
      <w:sz w:val="56"/>
      <w:szCs w:val="56"/>
    </w:rPr>
  </w:style>
  <w:style w:type="paragraph" w:styleId="17">
    <w:name w:val="Balloon Text"/>
    <w:basedOn w:val="1"/>
    <w:link w:val="91"/>
    <w:semiHidden/>
    <w:unhideWhenUsed/>
    <w:uiPriority w:val="99"/>
    <w:rPr>
      <w:sz w:val="18"/>
      <w:szCs w:val="18"/>
    </w:rPr>
  </w:style>
  <w:style w:type="paragraph" w:styleId="18">
    <w:name w:val="footer"/>
    <w:basedOn w:val="1"/>
    <w:link w:val="90"/>
    <w:qFormat/>
    <w:uiPriority w:val="0"/>
    <w:pPr>
      <w:tabs>
        <w:tab w:val="center" w:pos="4153"/>
        <w:tab w:val="right" w:pos="8306"/>
      </w:tabs>
      <w:snapToGrid w:val="0"/>
    </w:pPr>
    <w:rPr>
      <w:sz w:val="18"/>
      <w:szCs w:val="18"/>
    </w:rPr>
  </w:style>
  <w:style w:type="paragraph" w:styleId="19">
    <w:name w:val="header"/>
    <w:basedOn w:val="1"/>
    <w:link w:val="89"/>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6"/>
    <w:next w:val="3"/>
    <w:link w:val="31"/>
    <w:qFormat/>
    <w:uiPriority w:val="11"/>
    <w:rPr>
      <w:spacing w:val="15"/>
      <w:sz w:val="28"/>
      <w:szCs w:val="28"/>
    </w:rPr>
  </w:style>
  <w:style w:type="paragraph" w:styleId="21">
    <w:name w:val="footnote text"/>
    <w:basedOn w:val="1"/>
    <w:qFormat/>
    <w:uiPriority w:val="9"/>
  </w:style>
  <w:style w:type="character" w:styleId="24">
    <w:name w:val="Hyperlink"/>
    <w:basedOn w:val="25"/>
    <w:qFormat/>
    <w:uiPriority w:val="0"/>
    <w:rPr>
      <w:color w:val="156082"/>
    </w:rPr>
  </w:style>
  <w:style w:type="character" w:customStyle="1" w:styleId="25">
    <w:name w:val="题注 Char"/>
    <w:basedOn w:val="23"/>
    <w:link w:val="12"/>
    <w:qFormat/>
    <w:uiPriority w:val="0"/>
  </w:style>
  <w:style w:type="character" w:styleId="26">
    <w:name w:val="annotation reference"/>
    <w:basedOn w:val="23"/>
    <w:semiHidden/>
    <w:unhideWhenUsed/>
    <w:uiPriority w:val="99"/>
    <w:rPr>
      <w:sz w:val="21"/>
      <w:szCs w:val="21"/>
    </w:rPr>
  </w:style>
  <w:style w:type="character" w:styleId="27">
    <w:name w:val="footnote reference"/>
    <w:basedOn w:val="25"/>
    <w:qFormat/>
    <w:uiPriority w:val="0"/>
    <w:rPr>
      <w:vertAlign w:val="superscript"/>
    </w:rPr>
  </w:style>
  <w:style w:type="paragraph" w:customStyle="1" w:styleId="28">
    <w:name w:val="First Paragraph"/>
    <w:basedOn w:val="3"/>
    <w:next w:val="3"/>
    <w:qFormat/>
    <w:uiPriority w:val="0"/>
  </w:style>
  <w:style w:type="paragraph" w:customStyle="1" w:styleId="29">
    <w:name w:val="Compact"/>
    <w:basedOn w:val="3"/>
    <w:qFormat/>
    <w:uiPriority w:val="0"/>
  </w:style>
  <w:style w:type="character" w:customStyle="1" w:styleId="30">
    <w:name w:val="标题 Char"/>
    <w:basedOn w:val="23"/>
    <w:link w:val="16"/>
    <w:qFormat/>
    <w:uiPriority w:val="10"/>
    <w:rPr>
      <w:rFonts w:ascii="Aptos Display" w:hAnsi="Aptos Display" w:eastAsia="等线 Light" w:cs="宋体"/>
      <w:sz w:val="56"/>
      <w:szCs w:val="56"/>
    </w:rPr>
  </w:style>
  <w:style w:type="character" w:customStyle="1" w:styleId="31">
    <w:name w:val="副标题 Char"/>
    <w:basedOn w:val="23"/>
    <w:link w:val="20"/>
    <w:qFormat/>
    <w:uiPriority w:val="11"/>
    <w:rPr>
      <w:rFonts w:eastAsia="等线 Light" w:cs="宋体"/>
      <w:color w:val="595959"/>
      <w:spacing w:val="15"/>
      <w:sz w:val="28"/>
      <w:szCs w:val="28"/>
    </w:rPr>
  </w:style>
  <w:style w:type="paragraph" w:customStyle="1" w:styleId="32">
    <w:name w:val="Author"/>
    <w:basedOn w:val="16"/>
    <w:next w:val="3"/>
    <w:qFormat/>
    <w:uiPriority w:val="0"/>
    <w:pPr>
      <w:keepNext/>
      <w:keepLines/>
    </w:pPr>
    <w:rPr>
      <w:sz w:val="24"/>
      <w:szCs w:val="24"/>
    </w:rPr>
  </w:style>
  <w:style w:type="paragraph" w:customStyle="1" w:styleId="33">
    <w:name w:val="Abstract Title"/>
    <w:basedOn w:val="1"/>
    <w:next w:val="34"/>
    <w:qFormat/>
    <w:uiPriority w:val="0"/>
    <w:pPr>
      <w:keepNext/>
      <w:keepLines/>
      <w:spacing w:before="300"/>
      <w:jc w:val="center"/>
    </w:pPr>
    <w:rPr>
      <w:b/>
      <w:sz w:val="20"/>
      <w:szCs w:val="20"/>
    </w:rPr>
  </w:style>
  <w:style w:type="paragraph" w:customStyle="1" w:styleId="34">
    <w:name w:val="Abstract"/>
    <w:basedOn w:val="1"/>
    <w:next w:val="3"/>
    <w:qFormat/>
    <w:uiPriority w:val="0"/>
    <w:pPr>
      <w:keepNext/>
      <w:keepLines/>
      <w:spacing w:before="100" w:after="300"/>
    </w:pPr>
    <w:rPr>
      <w:sz w:val="20"/>
      <w:szCs w:val="20"/>
    </w:rPr>
  </w:style>
  <w:style w:type="paragraph" w:customStyle="1" w:styleId="35">
    <w:name w:val="书目1"/>
    <w:basedOn w:val="1"/>
    <w:qFormat/>
    <w:uiPriority w:val="0"/>
  </w:style>
  <w:style w:type="character" w:customStyle="1" w:styleId="36">
    <w:name w:val="标题 1 Char"/>
    <w:basedOn w:val="23"/>
    <w:link w:val="2"/>
    <w:qFormat/>
    <w:uiPriority w:val="9"/>
    <w:rPr>
      <w:rFonts w:ascii="Aptos Display" w:hAnsi="Aptos Display" w:eastAsia="等线 Light" w:cs="宋体"/>
      <w:b/>
      <w:bCs/>
      <w:color w:val="000000"/>
      <w:sz w:val="44"/>
      <w:szCs w:val="44"/>
    </w:rPr>
  </w:style>
  <w:style w:type="character" w:customStyle="1" w:styleId="37">
    <w:name w:val="标题 2 Char"/>
    <w:basedOn w:val="23"/>
    <w:link w:val="4"/>
    <w:qFormat/>
    <w:uiPriority w:val="9"/>
    <w:rPr>
      <w:rFonts w:ascii="Aptos Display" w:hAnsi="Aptos Display" w:eastAsia="等线 Light" w:cs="宋体"/>
      <w:b/>
      <w:bCs/>
      <w:color w:val="000000"/>
      <w:sz w:val="36"/>
      <w:szCs w:val="36"/>
    </w:rPr>
  </w:style>
  <w:style w:type="character" w:customStyle="1" w:styleId="38">
    <w:name w:val="标题 3 Char"/>
    <w:basedOn w:val="23"/>
    <w:link w:val="5"/>
    <w:qFormat/>
    <w:uiPriority w:val="9"/>
    <w:rPr>
      <w:rFonts w:ascii="Aptos Display" w:hAnsi="Aptos Display" w:eastAsia="等线 Light" w:cs="宋体"/>
      <w:b/>
      <w:bCs/>
      <w:color w:val="000000"/>
      <w:sz w:val="28"/>
      <w:szCs w:val="28"/>
    </w:rPr>
  </w:style>
  <w:style w:type="character" w:customStyle="1" w:styleId="39">
    <w:name w:val="标题 4 Char"/>
    <w:basedOn w:val="23"/>
    <w:link w:val="6"/>
    <w:qFormat/>
    <w:uiPriority w:val="9"/>
    <w:rPr>
      <w:rFonts w:ascii="Aptos Display" w:hAnsi="Aptos Display" w:eastAsia="等线 Light" w:cs="宋体"/>
      <w:b/>
      <w:bCs/>
      <w:color w:val="000000"/>
      <w:sz w:val="24"/>
      <w:szCs w:val="24"/>
    </w:rPr>
  </w:style>
  <w:style w:type="character" w:customStyle="1" w:styleId="40">
    <w:name w:val="标题 5 Char"/>
    <w:basedOn w:val="23"/>
    <w:link w:val="7"/>
    <w:qFormat/>
    <w:uiPriority w:val="9"/>
    <w:rPr>
      <w:rFonts w:ascii="Aptos Display" w:hAnsi="Aptos Display" w:eastAsia="等线 Light" w:cs="宋体"/>
      <w:b/>
      <w:bCs/>
      <w:color w:val="000000"/>
      <w:sz w:val="22"/>
      <w:szCs w:val="22"/>
    </w:rPr>
  </w:style>
  <w:style w:type="character" w:customStyle="1" w:styleId="41">
    <w:name w:val="标题 6 Char"/>
    <w:basedOn w:val="23"/>
    <w:link w:val="8"/>
    <w:qFormat/>
    <w:uiPriority w:val="9"/>
    <w:rPr>
      <w:rFonts w:ascii="Aptos Display" w:hAnsi="Aptos Display" w:eastAsia="等线 Light" w:cs="宋体"/>
      <w:b/>
      <w:bCs/>
      <w:color w:val="000000"/>
      <w:sz w:val="21"/>
      <w:szCs w:val="21"/>
    </w:rPr>
  </w:style>
  <w:style w:type="character" w:customStyle="1" w:styleId="42">
    <w:name w:val="标题 7 Char"/>
    <w:basedOn w:val="23"/>
    <w:link w:val="9"/>
    <w:qFormat/>
    <w:uiPriority w:val="9"/>
    <w:rPr>
      <w:rFonts w:ascii="Aptos Display" w:hAnsi="Aptos Display" w:eastAsia="等线 Light" w:cs="宋体"/>
      <w:b/>
      <w:bCs/>
      <w:color w:val="000000"/>
      <w:sz w:val="21"/>
      <w:szCs w:val="21"/>
    </w:rPr>
  </w:style>
  <w:style w:type="character" w:customStyle="1" w:styleId="43">
    <w:name w:val="标题 8 Char"/>
    <w:basedOn w:val="23"/>
    <w:link w:val="10"/>
    <w:qFormat/>
    <w:uiPriority w:val="9"/>
    <w:rPr>
      <w:rFonts w:ascii="Aptos Display" w:hAnsi="Aptos Display" w:eastAsia="等线 Light" w:cs="宋体"/>
      <w:b/>
      <w:bCs/>
      <w:color w:val="000000"/>
      <w:sz w:val="21"/>
      <w:szCs w:val="21"/>
    </w:rPr>
  </w:style>
  <w:style w:type="character" w:customStyle="1" w:styleId="44">
    <w:name w:val="标题 9 Char"/>
    <w:basedOn w:val="23"/>
    <w:link w:val="11"/>
    <w:qFormat/>
    <w:uiPriority w:val="9"/>
    <w:rPr>
      <w:rFonts w:ascii="Aptos Display" w:hAnsi="Aptos Display" w:eastAsia="等线 Light" w:cs="宋体"/>
      <w:b/>
      <w:bCs/>
      <w:color w:val="000000"/>
      <w:sz w:val="21"/>
      <w:szCs w:val="21"/>
    </w:rPr>
  </w:style>
  <w:style w:type="paragraph" w:customStyle="1" w:styleId="45">
    <w:name w:val="Footnote Block Text"/>
    <w:basedOn w:val="21"/>
    <w:next w:val="21"/>
    <w:qFormat/>
    <w:uiPriority w:val="9"/>
    <w:pPr>
      <w:spacing w:before="100" w:after="100"/>
      <w:ind w:left="480" w:right="480"/>
    </w:pPr>
  </w:style>
  <w:style w:type="table" w:customStyle="1" w:styleId="46">
    <w:name w:val="Tabl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5" w:type="dxa"/>
        <w:left w:w="108" w:type="dxa"/>
        <w:bottom w:w="55" w:type="dxa"/>
        <w:right w:w="108" w:type="dxa"/>
      </w:tblCellMar>
    </w:tblPr>
    <w:tblStylePr w:type="firstRow">
      <w:rPr>
        <w:b/>
        <w:bCs/>
      </w:rPr>
      <w:tcPr>
        <w:tcBorders>
          <w:bottom w:val="single" w:color="000000" w:sz="8" w:space="0"/>
        </w:tcBorders>
        <w:vAlign w:val="bottom"/>
      </w:tcPr>
    </w:tblStylePr>
  </w:style>
  <w:style w:type="table" w:customStyle="1" w:styleId="47">
    <w:name w:val="LayoutTable"/>
    <w:qFormat/>
    <w:uiPriority w:val="0"/>
    <w:tblPr>
      <w:tblCellMar>
        <w:top w:w="0" w:type="dxa"/>
        <w:left w:w="0" w:type="dxa"/>
        <w:bottom w:w="0" w:type="dxa"/>
        <w:right w:w="0" w:type="dxa"/>
      </w:tblCellMar>
    </w:tblPr>
  </w:style>
  <w:style w:type="paragraph" w:customStyle="1" w:styleId="48">
    <w:name w:val="Definition Term"/>
    <w:basedOn w:val="1"/>
    <w:next w:val="49"/>
    <w:qFormat/>
    <w:uiPriority w:val="0"/>
    <w:pPr>
      <w:keepNext/>
      <w:keepLines/>
    </w:pPr>
    <w:rPr>
      <w:b/>
    </w:rPr>
  </w:style>
  <w:style w:type="paragraph" w:customStyle="1" w:styleId="49">
    <w:name w:val="Definition"/>
    <w:basedOn w:val="1"/>
    <w:qFormat/>
    <w:uiPriority w:val="0"/>
  </w:style>
  <w:style w:type="paragraph" w:customStyle="1" w:styleId="50">
    <w:name w:val="Table Caption"/>
    <w:basedOn w:val="12"/>
    <w:qFormat/>
    <w:uiPriority w:val="0"/>
    <w:pPr>
      <w:keepNext/>
    </w:pPr>
  </w:style>
  <w:style w:type="paragraph" w:customStyle="1" w:styleId="51">
    <w:name w:val="Image Caption"/>
    <w:basedOn w:val="12"/>
    <w:qFormat/>
    <w:uiPriority w:val="0"/>
  </w:style>
  <w:style w:type="paragraph" w:customStyle="1" w:styleId="52">
    <w:name w:val="Figure"/>
    <w:basedOn w:val="1"/>
    <w:qFormat/>
    <w:uiPriority w:val="0"/>
  </w:style>
  <w:style w:type="paragraph" w:customStyle="1" w:styleId="53">
    <w:name w:val="Captioned Figure"/>
    <w:basedOn w:val="52"/>
    <w:qFormat/>
    <w:uiPriority w:val="0"/>
    <w:pPr>
      <w:keepNext/>
    </w:pPr>
  </w:style>
  <w:style w:type="paragraph" w:customStyle="1" w:styleId="54">
    <w:name w:val="Source Code"/>
    <w:basedOn w:val="1"/>
    <w:link w:val="55"/>
    <w:qFormat/>
    <w:uiPriority w:val="9"/>
    <w:pPr>
      <w:shd w:val="clear" w:color="auto" w:fill="F0F0F0"/>
      <w:spacing w:before="100" w:after="100"/>
      <w:ind w:left="240" w:right="240"/>
    </w:pPr>
    <w:rPr>
      <w:rFonts w:ascii="Consolas" w:hAnsi="Consolas"/>
      <w:color w:val="333333"/>
      <w:sz w:val="22"/>
    </w:rPr>
  </w:style>
  <w:style w:type="character" w:customStyle="1" w:styleId="55">
    <w:name w:val="Verbatim Char"/>
    <w:basedOn w:val="25"/>
    <w:link w:val="54"/>
    <w:qFormat/>
    <w:uiPriority w:val="0"/>
    <w:rPr>
      <w:rFonts w:ascii="Consolas" w:hAnsi="Consolas"/>
      <w:color w:val="333333"/>
      <w:sz w:val="22"/>
      <w:shd w:val="clear" w:color="auto" w:fill="F0F0F0"/>
    </w:rPr>
  </w:style>
  <w:style w:type="character" w:customStyle="1" w:styleId="56">
    <w:name w:val="Section Number"/>
    <w:basedOn w:val="25"/>
    <w:qFormat/>
    <w:uiPriority w:val="0"/>
  </w:style>
  <w:style w:type="paragraph" w:customStyle="1" w:styleId="57">
    <w:name w:val="TOC 标题1"/>
    <w:basedOn w:val="2"/>
    <w:next w:val="3"/>
    <w:qFormat/>
    <w:uiPriority w:val="39"/>
    <w:pPr>
      <w:spacing w:before="240" w:line="259" w:lineRule="auto"/>
      <w:outlineLvl w:val="9"/>
    </w:pPr>
    <w:rPr>
      <w:b w:val="0"/>
      <w:bCs w:val="0"/>
      <w:color w:val="104862"/>
    </w:rPr>
  </w:style>
  <w:style w:type="character" w:customStyle="1" w:styleId="58">
    <w:name w:val="KeywordTok"/>
    <w:basedOn w:val="55"/>
    <w:qFormat/>
    <w:uiPriority w:val="0"/>
    <w:rPr>
      <w:rFonts w:ascii="Consolas" w:hAnsi="Consolas"/>
      <w:b/>
      <w:color w:val="007020"/>
      <w:sz w:val="22"/>
      <w:shd w:val="clear" w:color="auto" w:fill="F0F0F0"/>
    </w:rPr>
  </w:style>
  <w:style w:type="character" w:customStyle="1" w:styleId="59">
    <w:name w:val="DataTypeTok"/>
    <w:basedOn w:val="55"/>
    <w:qFormat/>
    <w:uiPriority w:val="0"/>
    <w:rPr>
      <w:rFonts w:ascii="Consolas" w:hAnsi="Consolas"/>
      <w:color w:val="902000"/>
      <w:sz w:val="22"/>
      <w:shd w:val="clear" w:color="auto" w:fill="F0F0F0"/>
    </w:rPr>
  </w:style>
  <w:style w:type="character" w:customStyle="1" w:styleId="60">
    <w:name w:val="DecValTok"/>
    <w:basedOn w:val="55"/>
    <w:qFormat/>
    <w:uiPriority w:val="0"/>
    <w:rPr>
      <w:rFonts w:ascii="Consolas" w:hAnsi="Consolas"/>
      <w:color w:val="40A070"/>
      <w:sz w:val="22"/>
      <w:shd w:val="clear" w:color="auto" w:fill="F0F0F0"/>
    </w:rPr>
  </w:style>
  <w:style w:type="character" w:customStyle="1" w:styleId="61">
    <w:name w:val="BaseNTok"/>
    <w:basedOn w:val="55"/>
    <w:qFormat/>
    <w:uiPriority w:val="0"/>
    <w:rPr>
      <w:rFonts w:ascii="Consolas" w:hAnsi="Consolas"/>
      <w:color w:val="40A070"/>
      <w:sz w:val="22"/>
      <w:shd w:val="clear" w:color="auto" w:fill="F0F0F0"/>
    </w:rPr>
  </w:style>
  <w:style w:type="character" w:customStyle="1" w:styleId="62">
    <w:name w:val="FloatTok"/>
    <w:basedOn w:val="55"/>
    <w:qFormat/>
    <w:uiPriority w:val="0"/>
    <w:rPr>
      <w:rFonts w:ascii="Consolas" w:hAnsi="Consolas"/>
      <w:color w:val="40A070"/>
      <w:sz w:val="22"/>
      <w:shd w:val="clear" w:color="auto" w:fill="F0F0F0"/>
    </w:rPr>
  </w:style>
  <w:style w:type="character" w:customStyle="1" w:styleId="63">
    <w:name w:val="ConstantTok"/>
    <w:basedOn w:val="55"/>
    <w:qFormat/>
    <w:uiPriority w:val="0"/>
    <w:rPr>
      <w:rFonts w:ascii="Consolas" w:hAnsi="Consolas"/>
      <w:color w:val="880000"/>
      <w:sz w:val="22"/>
      <w:shd w:val="clear" w:color="auto" w:fill="F0F0F0"/>
    </w:rPr>
  </w:style>
  <w:style w:type="character" w:customStyle="1" w:styleId="64">
    <w:name w:val="CharTok"/>
    <w:basedOn w:val="55"/>
    <w:qFormat/>
    <w:uiPriority w:val="0"/>
    <w:rPr>
      <w:rFonts w:ascii="Consolas" w:hAnsi="Consolas"/>
      <w:color w:val="4070A0"/>
      <w:sz w:val="22"/>
      <w:shd w:val="clear" w:color="auto" w:fill="F0F0F0"/>
    </w:rPr>
  </w:style>
  <w:style w:type="character" w:customStyle="1" w:styleId="65">
    <w:name w:val="SpecialCharTok"/>
    <w:basedOn w:val="55"/>
    <w:qFormat/>
    <w:uiPriority w:val="0"/>
    <w:rPr>
      <w:rFonts w:ascii="Consolas" w:hAnsi="Consolas"/>
      <w:color w:val="4070A0"/>
      <w:sz w:val="22"/>
      <w:shd w:val="clear" w:color="auto" w:fill="F0F0F0"/>
    </w:rPr>
  </w:style>
  <w:style w:type="character" w:customStyle="1" w:styleId="66">
    <w:name w:val="StringTok"/>
    <w:basedOn w:val="55"/>
    <w:qFormat/>
    <w:uiPriority w:val="0"/>
    <w:rPr>
      <w:rFonts w:ascii="Consolas" w:hAnsi="Consolas"/>
      <w:color w:val="4070A0"/>
      <w:sz w:val="22"/>
      <w:shd w:val="clear" w:color="auto" w:fill="F0F0F0"/>
    </w:rPr>
  </w:style>
  <w:style w:type="character" w:customStyle="1" w:styleId="67">
    <w:name w:val="VerbatimStringTok"/>
    <w:basedOn w:val="55"/>
    <w:qFormat/>
    <w:uiPriority w:val="0"/>
    <w:rPr>
      <w:rFonts w:ascii="Consolas" w:hAnsi="Consolas"/>
      <w:color w:val="4070A0"/>
      <w:sz w:val="22"/>
      <w:shd w:val="clear" w:color="auto" w:fill="F0F0F0"/>
    </w:rPr>
  </w:style>
  <w:style w:type="character" w:customStyle="1" w:styleId="68">
    <w:name w:val="SpecialStringTok"/>
    <w:basedOn w:val="55"/>
    <w:qFormat/>
    <w:uiPriority w:val="0"/>
    <w:rPr>
      <w:rFonts w:ascii="Consolas" w:hAnsi="Consolas"/>
      <w:color w:val="BB6688"/>
      <w:sz w:val="22"/>
      <w:shd w:val="clear" w:color="auto" w:fill="F0F0F0"/>
    </w:rPr>
  </w:style>
  <w:style w:type="character" w:customStyle="1" w:styleId="69">
    <w:name w:val="ImportTok"/>
    <w:basedOn w:val="55"/>
    <w:qFormat/>
    <w:uiPriority w:val="0"/>
    <w:rPr>
      <w:rFonts w:ascii="Consolas" w:hAnsi="Consolas"/>
      <w:b/>
      <w:color w:val="008000"/>
      <w:sz w:val="22"/>
      <w:shd w:val="clear" w:color="auto" w:fill="F0F0F0"/>
    </w:rPr>
  </w:style>
  <w:style w:type="character" w:customStyle="1" w:styleId="70">
    <w:name w:val="CommentTok"/>
    <w:basedOn w:val="55"/>
    <w:qFormat/>
    <w:uiPriority w:val="0"/>
    <w:rPr>
      <w:rFonts w:ascii="Consolas" w:hAnsi="Consolas"/>
      <w:i/>
      <w:color w:val="60A0B0"/>
      <w:sz w:val="22"/>
      <w:shd w:val="clear" w:color="auto" w:fill="F0F0F0"/>
    </w:rPr>
  </w:style>
  <w:style w:type="character" w:customStyle="1" w:styleId="71">
    <w:name w:val="DocumentationTok"/>
    <w:basedOn w:val="55"/>
    <w:qFormat/>
    <w:uiPriority w:val="0"/>
    <w:rPr>
      <w:rFonts w:ascii="Consolas" w:hAnsi="Consolas"/>
      <w:i/>
      <w:color w:val="BA2121"/>
      <w:sz w:val="22"/>
      <w:shd w:val="clear" w:color="auto" w:fill="F0F0F0"/>
    </w:rPr>
  </w:style>
  <w:style w:type="character" w:customStyle="1" w:styleId="72">
    <w:name w:val="AnnotationTok"/>
    <w:basedOn w:val="55"/>
    <w:qFormat/>
    <w:uiPriority w:val="0"/>
    <w:rPr>
      <w:rFonts w:ascii="Consolas" w:hAnsi="Consolas"/>
      <w:b/>
      <w:i/>
      <w:color w:val="60A0B0"/>
      <w:sz w:val="22"/>
      <w:shd w:val="clear" w:color="auto" w:fill="F0F0F0"/>
    </w:rPr>
  </w:style>
  <w:style w:type="character" w:customStyle="1" w:styleId="73">
    <w:name w:val="CommentVarTok"/>
    <w:basedOn w:val="55"/>
    <w:qFormat/>
    <w:uiPriority w:val="0"/>
    <w:rPr>
      <w:rFonts w:ascii="Consolas" w:hAnsi="Consolas"/>
      <w:b/>
      <w:i/>
      <w:color w:val="60A0B0"/>
      <w:sz w:val="22"/>
      <w:shd w:val="clear" w:color="auto" w:fill="F0F0F0"/>
    </w:rPr>
  </w:style>
  <w:style w:type="character" w:customStyle="1" w:styleId="74">
    <w:name w:val="OtherTok"/>
    <w:basedOn w:val="55"/>
    <w:qFormat/>
    <w:uiPriority w:val="0"/>
    <w:rPr>
      <w:rFonts w:ascii="Consolas" w:hAnsi="Consolas"/>
      <w:color w:val="007020"/>
      <w:sz w:val="22"/>
      <w:shd w:val="clear" w:color="auto" w:fill="F0F0F0"/>
    </w:rPr>
  </w:style>
  <w:style w:type="character" w:customStyle="1" w:styleId="75">
    <w:name w:val="FunctionTok"/>
    <w:basedOn w:val="55"/>
    <w:qFormat/>
    <w:uiPriority w:val="0"/>
    <w:rPr>
      <w:rFonts w:ascii="Consolas" w:hAnsi="Consolas"/>
      <w:color w:val="06287E"/>
      <w:sz w:val="22"/>
      <w:shd w:val="clear" w:color="auto" w:fill="F0F0F0"/>
    </w:rPr>
  </w:style>
  <w:style w:type="character" w:customStyle="1" w:styleId="76">
    <w:name w:val="VariableTok"/>
    <w:basedOn w:val="55"/>
    <w:qFormat/>
    <w:uiPriority w:val="0"/>
    <w:rPr>
      <w:rFonts w:ascii="Consolas" w:hAnsi="Consolas"/>
      <w:color w:val="19177C"/>
      <w:sz w:val="22"/>
      <w:shd w:val="clear" w:color="auto" w:fill="F0F0F0"/>
    </w:rPr>
  </w:style>
  <w:style w:type="character" w:customStyle="1" w:styleId="77">
    <w:name w:val="ControlFlowTok"/>
    <w:basedOn w:val="55"/>
    <w:qFormat/>
    <w:uiPriority w:val="0"/>
    <w:rPr>
      <w:rFonts w:ascii="Consolas" w:hAnsi="Consolas"/>
      <w:b/>
      <w:color w:val="007020"/>
      <w:sz w:val="22"/>
      <w:shd w:val="clear" w:color="auto" w:fill="F0F0F0"/>
    </w:rPr>
  </w:style>
  <w:style w:type="character" w:customStyle="1" w:styleId="78">
    <w:name w:val="OperatorTok"/>
    <w:basedOn w:val="55"/>
    <w:qFormat/>
    <w:uiPriority w:val="0"/>
    <w:rPr>
      <w:rFonts w:ascii="Consolas" w:hAnsi="Consolas"/>
      <w:color w:val="666666"/>
      <w:sz w:val="22"/>
      <w:shd w:val="clear" w:color="auto" w:fill="F0F0F0"/>
    </w:rPr>
  </w:style>
  <w:style w:type="character" w:customStyle="1" w:styleId="79">
    <w:name w:val="BuiltInTok"/>
    <w:basedOn w:val="55"/>
    <w:qFormat/>
    <w:uiPriority w:val="0"/>
    <w:rPr>
      <w:rFonts w:ascii="Consolas" w:hAnsi="Consolas"/>
      <w:color w:val="008000"/>
      <w:sz w:val="22"/>
      <w:shd w:val="clear" w:color="auto" w:fill="F0F0F0"/>
    </w:rPr>
  </w:style>
  <w:style w:type="character" w:customStyle="1" w:styleId="80">
    <w:name w:val="ExtensionTok"/>
    <w:basedOn w:val="55"/>
    <w:qFormat/>
    <w:uiPriority w:val="0"/>
    <w:rPr>
      <w:rFonts w:ascii="Consolas" w:hAnsi="Consolas"/>
      <w:color w:val="333333"/>
      <w:sz w:val="22"/>
      <w:shd w:val="clear" w:color="auto" w:fill="F0F0F0"/>
    </w:rPr>
  </w:style>
  <w:style w:type="character" w:customStyle="1" w:styleId="81">
    <w:name w:val="PreprocessorTok"/>
    <w:basedOn w:val="55"/>
    <w:qFormat/>
    <w:uiPriority w:val="0"/>
    <w:rPr>
      <w:rFonts w:ascii="Consolas" w:hAnsi="Consolas"/>
      <w:color w:val="BC7A00"/>
      <w:sz w:val="22"/>
      <w:shd w:val="clear" w:color="auto" w:fill="F0F0F0"/>
    </w:rPr>
  </w:style>
  <w:style w:type="character" w:customStyle="1" w:styleId="82">
    <w:name w:val="AttributeTok"/>
    <w:basedOn w:val="55"/>
    <w:qFormat/>
    <w:uiPriority w:val="0"/>
    <w:rPr>
      <w:rFonts w:ascii="Consolas" w:hAnsi="Consolas"/>
      <w:color w:val="7D9029"/>
      <w:sz w:val="22"/>
      <w:shd w:val="clear" w:color="auto" w:fill="F0F0F0"/>
    </w:rPr>
  </w:style>
  <w:style w:type="character" w:customStyle="1" w:styleId="83">
    <w:name w:val="RegionMarkerTok"/>
    <w:basedOn w:val="55"/>
    <w:qFormat/>
    <w:uiPriority w:val="0"/>
    <w:rPr>
      <w:rFonts w:ascii="Consolas" w:hAnsi="Consolas"/>
      <w:color w:val="333333"/>
      <w:sz w:val="22"/>
      <w:shd w:val="clear" w:color="auto" w:fill="F0F0F0"/>
    </w:rPr>
  </w:style>
  <w:style w:type="character" w:customStyle="1" w:styleId="84">
    <w:name w:val="InformationTok"/>
    <w:basedOn w:val="55"/>
    <w:qFormat/>
    <w:uiPriority w:val="0"/>
    <w:rPr>
      <w:rFonts w:ascii="Consolas" w:hAnsi="Consolas"/>
      <w:b/>
      <w:i/>
      <w:color w:val="60A0B0"/>
      <w:sz w:val="22"/>
      <w:shd w:val="clear" w:color="auto" w:fill="F0F0F0"/>
    </w:rPr>
  </w:style>
  <w:style w:type="character" w:customStyle="1" w:styleId="85">
    <w:name w:val="WarningTok"/>
    <w:basedOn w:val="55"/>
    <w:qFormat/>
    <w:uiPriority w:val="0"/>
    <w:rPr>
      <w:rFonts w:ascii="Consolas" w:hAnsi="Consolas"/>
      <w:b/>
      <w:i/>
      <w:color w:val="60A0B0"/>
      <w:sz w:val="22"/>
      <w:shd w:val="clear" w:color="auto" w:fill="F0F0F0"/>
    </w:rPr>
  </w:style>
  <w:style w:type="character" w:customStyle="1" w:styleId="86">
    <w:name w:val="AlertTok"/>
    <w:basedOn w:val="55"/>
    <w:qFormat/>
    <w:uiPriority w:val="0"/>
    <w:rPr>
      <w:rFonts w:ascii="Consolas" w:hAnsi="Consolas"/>
      <w:b/>
      <w:color w:val="FF0000"/>
      <w:sz w:val="22"/>
      <w:shd w:val="clear" w:color="auto" w:fill="F0F0F0"/>
    </w:rPr>
  </w:style>
  <w:style w:type="character" w:customStyle="1" w:styleId="87">
    <w:name w:val="ErrorTok"/>
    <w:basedOn w:val="55"/>
    <w:qFormat/>
    <w:uiPriority w:val="0"/>
    <w:rPr>
      <w:rFonts w:ascii="Consolas" w:hAnsi="Consolas"/>
      <w:b/>
      <w:color w:val="FF0000"/>
      <w:sz w:val="22"/>
      <w:shd w:val="clear" w:color="auto" w:fill="F0F0F0"/>
    </w:rPr>
  </w:style>
  <w:style w:type="character" w:customStyle="1" w:styleId="88">
    <w:name w:val="NormalTok"/>
    <w:basedOn w:val="55"/>
    <w:qFormat/>
    <w:uiPriority w:val="0"/>
    <w:rPr>
      <w:rFonts w:ascii="Consolas" w:hAnsi="Consolas"/>
      <w:color w:val="333333"/>
      <w:sz w:val="22"/>
      <w:shd w:val="clear" w:color="auto" w:fill="F0F0F0"/>
    </w:rPr>
  </w:style>
  <w:style w:type="character" w:customStyle="1" w:styleId="89">
    <w:name w:val="页眉 Char"/>
    <w:basedOn w:val="23"/>
    <w:link w:val="19"/>
    <w:qFormat/>
    <w:uiPriority w:val="0"/>
    <w:rPr>
      <w:sz w:val="18"/>
      <w:szCs w:val="18"/>
    </w:rPr>
  </w:style>
  <w:style w:type="character" w:customStyle="1" w:styleId="90">
    <w:name w:val="页脚 Char"/>
    <w:basedOn w:val="23"/>
    <w:link w:val="18"/>
    <w:qFormat/>
    <w:uiPriority w:val="0"/>
    <w:rPr>
      <w:sz w:val="18"/>
      <w:szCs w:val="18"/>
    </w:rPr>
  </w:style>
  <w:style w:type="character" w:customStyle="1" w:styleId="91">
    <w:name w:val="批注框文本 Char"/>
    <w:basedOn w:val="23"/>
    <w:link w:val="17"/>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6-07-13T03:44:34"/>
    </inkml:context>
    <inkml:brush xml:id="br0">
      <inkml:brushProperty name="width" value="0.01984" units="cm"/>
      <inkml:brushProperty name="height" value="0.01984" units="cm"/>
      <inkml:brushProperty name="color" value="#000000"/>
      <inkml:brushProperty name="fitToCurve" value="1"/>
    </inkml:brush>
  </inkml:definitions>
  <inkml:trace contextRef="#ctx0" brushRef="#br0">13201.000 13532.000 533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2530</Words>
  <Characters>2575</Characters>
  <Lines>18</Lines>
  <Paragraphs>5</Paragraphs>
  <TotalTime>224</TotalTime>
  <ScaleCrop>false</ScaleCrop>
  <LinksUpToDate>false</LinksUpToDate>
  <CharactersWithSpaces>2578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2026-07-15T08:08:00Z</dcterms:created>
  <dc:creator>lin</dc:creator>
  <cp:lastModifiedBy>谭绍东</cp:lastModifiedBy>
  <dcterms:modified xsi:type="dcterms:W3CDTF">2026-07-16T07:48:17Z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{"ContentPropagator":"001191440101MA9Y9T4H7A00000","Label":"1","ReservedCode1":"KDyq1yoVeRQAcoyRlCeAB+wZUDVpzkTmk6Dg/t/CJCc=","ProduceID":"doc_sgs:52d580b8-222c-40a2-8cd8-a362d1028d80","ReservedCode2":"KDyq1yoVeRQAcoyRlCeAB+wZUDVpzkTmk6Dg/t/CJCc=","Propag</vt:lpwstr>
  </property>
  <property fmtid="{D5CDD505-2E9C-101B-9397-08002B2CF9AE}" pid="3" name="KSOTemplateDocerSaveRecord">
    <vt:lpwstr>eyJoZGlkIjoiMzk2MjIzMTc2YTQ5NDJkZmM4OWUxMTRkNTE3NzI1NjgiLCJ1c2VySWQiOiIxNzY2NDM2NzM5In0=</vt:lpwstr>
  </property>
  <property fmtid="{D5CDD505-2E9C-101B-9397-08002B2CF9AE}" pid="4" name="KSOProductBuildVer">
    <vt:lpwstr>2052-12.1.0.26895</vt:lpwstr>
  </property>
  <property fmtid="{D5CDD505-2E9C-101B-9397-08002B2CF9AE}" pid="5" name="ICV">
    <vt:lpwstr>DEDE36E4D7C540369CE6B7430EEC2B6A_13</vt:lpwstr>
  </property>
</Properties>
</file>