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836C9">
      <w:pPr>
        <w:jc w:val="left"/>
        <w:rPr>
          <w:rFonts w:hint="default"/>
          <w:b/>
          <w:bCs/>
          <w:sz w:val="36"/>
          <w:szCs w:val="40"/>
          <w:lang w:val="en-US" w:eastAsia="zh-CN"/>
        </w:rPr>
      </w:pPr>
      <w:r>
        <w:rPr>
          <w:rFonts w:hint="eastAsia"/>
          <w:b/>
          <w:bCs/>
          <w:sz w:val="36"/>
          <w:szCs w:val="40"/>
          <w:lang w:val="en-US" w:eastAsia="zh-CN"/>
        </w:rPr>
        <w:t>包组1</w:t>
      </w:r>
    </w:p>
    <w:p w14:paraId="3AAD548B">
      <w:pPr>
        <w:jc w:val="center"/>
        <w:rPr>
          <w:rFonts w:hint="eastAsia"/>
          <w:sz w:val="36"/>
          <w:szCs w:val="40"/>
          <w:lang w:val="en-US" w:eastAsia="zh-CN"/>
        </w:rPr>
      </w:pPr>
      <w:r>
        <w:rPr>
          <w:rFonts w:hint="default"/>
          <w:sz w:val="36"/>
          <w:szCs w:val="40"/>
          <w:lang w:val="en-US" w:eastAsia="zh-CN"/>
        </w:rPr>
        <w:t>省职业卫生质量控制平台升级改造</w:t>
      </w:r>
      <w:r>
        <w:rPr>
          <w:rFonts w:hint="eastAsia"/>
          <w:sz w:val="36"/>
          <w:szCs w:val="40"/>
          <w:lang w:val="en-US" w:eastAsia="zh-CN"/>
        </w:rPr>
        <w:t>需求</w:t>
      </w:r>
    </w:p>
    <w:p w14:paraId="5CEBF3D9">
      <w:pPr>
        <w:widowControl/>
        <w:numPr>
          <w:ilvl w:val="0"/>
          <w:numId w:val="0"/>
        </w:numPr>
        <w:ind w:leftChars="0" w:firstLine="560" w:firstLineChars="200"/>
        <w:jc w:val="left"/>
        <w:textAlignment w:val="bottom"/>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为进一步完善省职业卫生质量控制平台功能架构，规范全省职业病危害监测、数据上报、质控管理、公众服务全流程工作，提升平台数据精准度、业务实操性、统计可视化及服务便捷性，贴合我省中小微企业</w:t>
      </w:r>
      <w:r>
        <w:rPr>
          <w:rFonts w:hint="default" w:ascii="仿宋" w:hAnsi="仿宋" w:eastAsia="仿宋" w:cs="宋体"/>
          <w:sz w:val="28"/>
          <w:szCs w:val="28"/>
          <w:lang w:val="en-US" w:eastAsia="zh-CN"/>
        </w:rPr>
        <w:t>职业病危害因素检测</w:t>
      </w:r>
      <w:r>
        <w:rPr>
          <w:rFonts w:hint="eastAsia" w:ascii="仿宋" w:hAnsi="仿宋" w:eastAsia="仿宋" w:cs="宋体"/>
          <w:sz w:val="28"/>
          <w:szCs w:val="28"/>
          <w:lang w:val="en-US" w:eastAsia="zh-CN"/>
        </w:rPr>
        <w:t>与帮扶</w:t>
      </w:r>
      <w:r>
        <w:rPr>
          <w:rFonts w:hint="default" w:ascii="仿宋" w:hAnsi="仿宋" w:eastAsia="仿宋" w:cs="宋体"/>
          <w:sz w:val="28"/>
          <w:szCs w:val="28"/>
          <w:lang w:val="en-US" w:eastAsia="zh-CN"/>
        </w:rPr>
        <w:t>服务工作</w:t>
      </w:r>
      <w:r>
        <w:rPr>
          <w:rFonts w:hint="eastAsia" w:ascii="仿宋" w:hAnsi="仿宋" w:eastAsia="仿宋" w:cs="宋体"/>
          <w:sz w:val="28"/>
          <w:szCs w:val="28"/>
          <w:lang w:val="en-US" w:eastAsia="zh-CN"/>
        </w:rPr>
        <w:t>实施方案（2026年版）及一线检测业务实操需求，现对平台现有功能进行全方位升级改造，各模块详细拓展需求如下：</w:t>
      </w:r>
    </w:p>
    <w:p w14:paraId="3AA65807">
      <w:pPr>
        <w:widowControl/>
        <w:numPr>
          <w:ilvl w:val="0"/>
          <w:numId w:val="2"/>
        </w:numPr>
        <w:ind w:left="425" w:leftChars="0" w:hanging="425" w:firstLineChars="0"/>
        <w:jc w:val="left"/>
        <w:textAlignment w:val="bottom"/>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对“职业病危害因素监测”模块进行</w:t>
      </w:r>
      <w:r>
        <w:rPr>
          <w:rFonts w:hint="default" w:ascii="仿宋" w:hAnsi="仿宋" w:eastAsia="仿宋" w:cs="宋体"/>
          <w:sz w:val="28"/>
          <w:szCs w:val="28"/>
          <w:lang w:val="en-US" w:eastAsia="zh-CN"/>
        </w:rPr>
        <w:t>升级</w:t>
      </w:r>
      <w:r>
        <w:rPr>
          <w:rFonts w:hint="eastAsia" w:ascii="仿宋" w:hAnsi="仿宋" w:eastAsia="仿宋" w:cs="宋体"/>
          <w:sz w:val="28"/>
          <w:szCs w:val="28"/>
          <w:lang w:val="en-US" w:eastAsia="zh-CN"/>
        </w:rPr>
        <w:t>需求。</w:t>
      </w:r>
    </w:p>
    <w:p w14:paraId="261DD641">
      <w:pPr>
        <w:widowControl/>
        <w:numPr>
          <w:ilvl w:val="0"/>
          <w:numId w:val="3"/>
        </w:numPr>
        <w:ind w:leftChars="0"/>
        <w:jc w:val="left"/>
        <w:textAlignment w:val="bottom"/>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增加中小微帮扶管理功能：该功能需涵盖帮扶名单选取、支撑机构审核、卫生行政部门核准，以实现各级监测技术支撑机构录入辖区内拟纳入帮扶企业名单（需涵盖企业名称、统一社会信用代码、法人姓名、工作场所地址、单位注册地址、所属行业、经济类型、职业病危害风险情况、企业规模、职业卫生管理联系人、在册职工总数、劳务派遣人员、纳入帮扶原因以及本年度是否已开展定期检测等信息），并由上级监测技术支撑机构对提交的拟纳入帮扶企业名单的审核，再由所在县区或地市的卫生行政部门核准，核准后才可开展中小微企业职业病危害因素检测与帮扶服务工作。</w:t>
      </w:r>
    </w:p>
    <w:p w14:paraId="0D14D74C">
      <w:pPr>
        <w:widowControl/>
        <w:numPr>
          <w:ilvl w:val="0"/>
          <w:numId w:val="3"/>
        </w:numPr>
        <w:ind w:leftChars="0"/>
        <w:jc w:val="left"/>
        <w:textAlignment w:val="bottom"/>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增加帮扶结果填报功能：对卫生行政部门核准通过的企业，需进行帮扶服务，服务的内容需涵盖指导建立完善的职业健康管理制度的情况、组织职业健康培训的情况、制定职业健康监护计划的情况、职业健康检查情况、提出合理配置个体防护用品的建议情况、指导超标岗位整改治理的情况、其他帮扶服务，并支持多次帮扶填报。同一用人单位数据接入国家级系统时，帮扶结果与监测结果需分通道独立上传、单独对接，两类数据互不干扰，保障对接结果准确有效。</w:t>
      </w:r>
    </w:p>
    <w:p w14:paraId="7ECE5677">
      <w:pPr>
        <w:widowControl/>
        <w:numPr>
          <w:ilvl w:val="0"/>
          <w:numId w:val="3"/>
        </w:numPr>
        <w:ind w:leftChars="0"/>
        <w:jc w:val="left"/>
        <w:textAlignment w:val="bottom"/>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增加定期检测全流程功能：针对平台原有监测模块仅支持常规监测数据登记、无法适配定期检测全业务流程的短板，新增标准化定期检测现场调查、采样计划制定与审核、现场采样/测量、实验室检测结果全流程录入功能、岗位接触浓度计算、定期检测报告自动编制，全面覆盖常态化职业病危害因素定期检测全流程业务场景。按照我省职业病危害因素定期检测质量控制技术规范的具体技术要求，同时适配我省中小微企业</w:t>
      </w:r>
      <w:r>
        <w:rPr>
          <w:rFonts w:hint="default" w:ascii="仿宋" w:hAnsi="仿宋" w:eastAsia="仿宋" w:cs="宋体"/>
          <w:sz w:val="28"/>
          <w:szCs w:val="28"/>
          <w:lang w:val="en-US" w:eastAsia="zh-CN"/>
        </w:rPr>
        <w:t>职业病危害因素检测</w:t>
      </w:r>
      <w:r>
        <w:rPr>
          <w:rFonts w:hint="eastAsia" w:ascii="仿宋" w:hAnsi="仿宋" w:eastAsia="仿宋" w:cs="宋体"/>
          <w:sz w:val="28"/>
          <w:szCs w:val="28"/>
          <w:lang w:val="en-US" w:eastAsia="zh-CN"/>
        </w:rPr>
        <w:t>与帮扶</w:t>
      </w:r>
      <w:r>
        <w:rPr>
          <w:rFonts w:hint="default" w:ascii="仿宋" w:hAnsi="仿宋" w:eastAsia="仿宋" w:cs="宋体"/>
          <w:sz w:val="28"/>
          <w:szCs w:val="28"/>
          <w:lang w:val="en-US" w:eastAsia="zh-CN"/>
        </w:rPr>
        <w:t>服务工作</w:t>
      </w:r>
      <w:r>
        <w:rPr>
          <w:rFonts w:hint="eastAsia" w:ascii="仿宋" w:hAnsi="仿宋" w:eastAsia="仿宋" w:cs="宋体"/>
          <w:sz w:val="28"/>
          <w:szCs w:val="28"/>
          <w:lang w:val="en-US" w:eastAsia="zh-CN"/>
        </w:rPr>
        <w:t>实施方案（2026年版）的相关技术要求，新增相应功能。一是新增定期检测现场调查信息录入功能，支持工作人员录入</w:t>
      </w:r>
      <w:r>
        <w:rPr>
          <w:rFonts w:hint="default" w:ascii="仿宋" w:hAnsi="仿宋" w:eastAsia="仿宋" w:cs="宋体"/>
          <w:sz w:val="28"/>
          <w:szCs w:val="28"/>
          <w:lang w:val="en-US" w:eastAsia="zh-CN"/>
        </w:rPr>
        <w:t>用人单位基本情况</w:t>
      </w:r>
      <w:r>
        <w:rPr>
          <w:rFonts w:hint="eastAsia" w:ascii="仿宋" w:hAnsi="仿宋" w:eastAsia="仿宋" w:cs="宋体"/>
          <w:sz w:val="28"/>
          <w:szCs w:val="28"/>
          <w:lang w:val="en-US" w:eastAsia="zh-CN"/>
        </w:rPr>
        <w:t>、</w:t>
      </w:r>
      <w:r>
        <w:rPr>
          <w:rFonts w:hint="default" w:ascii="仿宋" w:hAnsi="仿宋" w:eastAsia="仿宋" w:cs="宋体"/>
          <w:sz w:val="28"/>
          <w:szCs w:val="28"/>
          <w:lang w:val="en-US" w:eastAsia="zh-CN"/>
        </w:rPr>
        <w:t>原、辅材料和产品情况</w:t>
      </w:r>
      <w:r>
        <w:rPr>
          <w:rFonts w:hint="eastAsia" w:ascii="仿宋" w:hAnsi="仿宋" w:eastAsia="仿宋" w:cs="宋体"/>
          <w:sz w:val="28"/>
          <w:szCs w:val="28"/>
          <w:lang w:val="en-US" w:eastAsia="zh-CN"/>
        </w:rPr>
        <w:t>、</w:t>
      </w:r>
      <w:r>
        <w:rPr>
          <w:rFonts w:hint="default" w:ascii="仿宋" w:hAnsi="仿宋" w:eastAsia="仿宋" w:cs="宋体"/>
          <w:sz w:val="28"/>
          <w:szCs w:val="28"/>
          <w:lang w:val="en-US" w:eastAsia="zh-CN"/>
        </w:rPr>
        <w:t>辐射源项概况</w:t>
      </w:r>
      <w:r>
        <w:rPr>
          <w:rFonts w:hint="eastAsia" w:ascii="仿宋" w:hAnsi="仿宋" w:eastAsia="仿宋" w:cs="宋体"/>
          <w:sz w:val="28"/>
          <w:szCs w:val="28"/>
          <w:lang w:val="en-US" w:eastAsia="zh-CN"/>
        </w:rPr>
        <w:t>、</w:t>
      </w:r>
      <w:r>
        <w:rPr>
          <w:rFonts w:hint="default" w:ascii="仿宋" w:hAnsi="仿宋" w:eastAsia="仿宋" w:cs="宋体"/>
          <w:sz w:val="28"/>
          <w:szCs w:val="28"/>
          <w:lang w:val="en-US" w:eastAsia="zh-CN"/>
        </w:rPr>
        <w:t>生产工艺及设备布局情况</w:t>
      </w:r>
      <w:r>
        <w:rPr>
          <w:rFonts w:hint="eastAsia" w:ascii="仿宋" w:hAnsi="仿宋" w:eastAsia="仿宋" w:cs="宋体"/>
          <w:sz w:val="28"/>
          <w:szCs w:val="28"/>
          <w:lang w:val="en-US" w:eastAsia="zh-CN"/>
        </w:rPr>
        <w:t>、</w:t>
      </w:r>
      <w:r>
        <w:rPr>
          <w:rFonts w:hint="default" w:ascii="仿宋" w:hAnsi="仿宋" w:eastAsia="仿宋" w:cs="宋体"/>
          <w:sz w:val="28"/>
          <w:szCs w:val="28"/>
          <w:lang w:val="en-US" w:eastAsia="zh-CN"/>
        </w:rPr>
        <w:t>职业病防护设施的设置及运行情况</w:t>
      </w:r>
      <w:r>
        <w:rPr>
          <w:rFonts w:hint="eastAsia" w:ascii="仿宋" w:hAnsi="仿宋" w:eastAsia="仿宋" w:cs="宋体"/>
          <w:sz w:val="28"/>
          <w:szCs w:val="28"/>
          <w:lang w:val="en-US" w:eastAsia="zh-CN"/>
        </w:rPr>
        <w:t>、</w:t>
      </w:r>
      <w:r>
        <w:rPr>
          <w:rFonts w:hint="default" w:ascii="仿宋" w:hAnsi="仿宋" w:eastAsia="仿宋" w:cs="宋体"/>
          <w:sz w:val="28"/>
          <w:szCs w:val="28"/>
          <w:lang w:val="en-US" w:eastAsia="zh-CN"/>
        </w:rPr>
        <w:t>个人使用的职业病防护用品配备及使用情况</w:t>
      </w:r>
      <w:r>
        <w:rPr>
          <w:rFonts w:hint="eastAsia" w:ascii="仿宋" w:hAnsi="仿宋" w:eastAsia="仿宋" w:cs="宋体"/>
          <w:sz w:val="28"/>
          <w:szCs w:val="28"/>
          <w:lang w:val="en-US" w:eastAsia="zh-CN"/>
        </w:rPr>
        <w:t>、</w:t>
      </w:r>
      <w:r>
        <w:rPr>
          <w:rFonts w:hint="default" w:ascii="仿宋" w:hAnsi="仿宋" w:eastAsia="仿宋" w:cs="宋体"/>
          <w:sz w:val="28"/>
          <w:szCs w:val="28"/>
          <w:lang w:val="en-US" w:eastAsia="zh-CN"/>
        </w:rPr>
        <w:t>岗位设置、人员配备及工作班制情况</w:t>
      </w:r>
      <w:r>
        <w:rPr>
          <w:rFonts w:hint="eastAsia" w:ascii="仿宋" w:hAnsi="仿宋" w:eastAsia="仿宋" w:cs="宋体"/>
          <w:sz w:val="28"/>
          <w:szCs w:val="28"/>
          <w:lang w:val="en-US" w:eastAsia="zh-CN"/>
        </w:rPr>
        <w:t>、</w:t>
      </w:r>
      <w:r>
        <w:rPr>
          <w:rFonts w:hint="default" w:ascii="仿宋" w:hAnsi="仿宋" w:eastAsia="仿宋" w:cs="宋体"/>
          <w:sz w:val="28"/>
          <w:szCs w:val="28"/>
          <w:lang w:val="en-US" w:eastAsia="zh-CN"/>
        </w:rPr>
        <w:t>劳动者作业和职业病危害因素接触情况</w:t>
      </w:r>
      <w:r>
        <w:rPr>
          <w:rFonts w:hint="eastAsia" w:ascii="仿宋" w:hAnsi="仿宋" w:eastAsia="仿宋" w:cs="宋体"/>
          <w:sz w:val="28"/>
          <w:szCs w:val="28"/>
          <w:lang w:val="en-US" w:eastAsia="zh-CN"/>
        </w:rPr>
        <w:t>；二是新增采样计划制定及多级审核功能，系统可依据现场调查采集的信息，自动生成初步采样计划，同时支持工作人员手动调整、补充与完善计划内容；三是新增定期检测采样信息录入功能，支持工作人员录入对应采样岗位的</w:t>
      </w:r>
      <w:r>
        <w:rPr>
          <w:rFonts w:hint="default" w:ascii="仿宋" w:hAnsi="仿宋" w:eastAsia="仿宋" w:cs="宋体"/>
          <w:sz w:val="28"/>
          <w:szCs w:val="28"/>
          <w:lang w:val="en-US" w:eastAsia="zh-CN"/>
        </w:rPr>
        <w:t>采样依据、空气收集器、流量计名称（型号）及编号、采样日期</w:t>
      </w:r>
      <w:r>
        <w:rPr>
          <w:rFonts w:hint="eastAsia" w:ascii="仿宋" w:hAnsi="仿宋" w:eastAsia="仿宋" w:cs="宋体"/>
          <w:sz w:val="28"/>
          <w:szCs w:val="28"/>
          <w:lang w:val="en-US" w:eastAsia="zh-CN"/>
        </w:rPr>
        <w:t>、采样对象（地点及时机）</w:t>
      </w:r>
      <w:r>
        <w:rPr>
          <w:rFonts w:hint="default" w:ascii="仿宋" w:hAnsi="仿宋" w:eastAsia="仿宋" w:cs="宋体"/>
          <w:sz w:val="28"/>
          <w:szCs w:val="28"/>
          <w:lang w:val="en-US" w:eastAsia="zh-CN"/>
        </w:rPr>
        <w:t>、检测项目、采样方式</w:t>
      </w:r>
      <w:r>
        <w:rPr>
          <w:rFonts w:hint="eastAsia" w:ascii="仿宋" w:hAnsi="仿宋" w:eastAsia="仿宋" w:cs="宋体"/>
          <w:sz w:val="28"/>
          <w:szCs w:val="28"/>
          <w:lang w:val="en-US" w:eastAsia="zh-CN"/>
        </w:rPr>
        <w:t>、</w:t>
      </w:r>
      <w:r>
        <w:rPr>
          <w:rFonts w:hint="default" w:ascii="仿宋" w:hAnsi="仿宋" w:eastAsia="仿宋" w:cs="宋体"/>
          <w:sz w:val="28"/>
          <w:szCs w:val="28"/>
          <w:lang w:val="en-US" w:eastAsia="zh-CN"/>
        </w:rPr>
        <w:t>样品编号、采样器名称（型号）及编号、采样起止时间、采样流量、样品代表时间</w:t>
      </w:r>
      <w:r>
        <w:rPr>
          <w:rFonts w:hint="eastAsia" w:ascii="仿宋" w:hAnsi="仿宋" w:eastAsia="仿宋" w:cs="宋体"/>
          <w:sz w:val="28"/>
          <w:szCs w:val="28"/>
          <w:lang w:val="en-US" w:eastAsia="zh-CN"/>
        </w:rPr>
        <w:t>、</w:t>
      </w:r>
      <w:r>
        <w:rPr>
          <w:rFonts w:hint="default" w:ascii="仿宋" w:hAnsi="仿宋" w:eastAsia="仿宋" w:cs="宋体"/>
          <w:sz w:val="28"/>
          <w:szCs w:val="28"/>
          <w:lang w:val="en-US" w:eastAsia="zh-CN"/>
        </w:rPr>
        <w:t>采样时检测岗位生产状况、职业病防护设施运行情况、呼吸防护用品佩戴情况</w:t>
      </w:r>
      <w:r>
        <w:rPr>
          <w:rFonts w:hint="eastAsia" w:ascii="仿宋" w:hAnsi="仿宋" w:eastAsia="仿宋" w:cs="宋体"/>
          <w:sz w:val="28"/>
          <w:szCs w:val="28"/>
          <w:lang w:val="en-US" w:eastAsia="zh-CN"/>
        </w:rPr>
        <w:t>、</w:t>
      </w:r>
      <w:r>
        <w:rPr>
          <w:rFonts w:hint="default" w:ascii="仿宋" w:hAnsi="仿宋" w:eastAsia="仿宋" w:cs="宋体"/>
          <w:sz w:val="28"/>
          <w:szCs w:val="28"/>
          <w:lang w:val="en-US" w:eastAsia="zh-CN"/>
        </w:rPr>
        <w:t>采样时环境气象条件参数（温度、气压）信息</w:t>
      </w:r>
      <w:r>
        <w:rPr>
          <w:rFonts w:hint="eastAsia" w:ascii="仿宋" w:hAnsi="仿宋" w:eastAsia="仿宋" w:cs="宋体"/>
          <w:sz w:val="28"/>
          <w:szCs w:val="28"/>
          <w:lang w:val="en-US" w:eastAsia="zh-CN"/>
        </w:rPr>
        <w:t>等全维度采样基础信息，系统支持样品编号自动生成、采样信息在线修改、保存、暂存及提交审核，杜绝采样数据漏填、错填问题。四是新增定期检测结果录入功能，适配粉尘、化学毒物、物理因素等各类职业病危害检测项目，支持录入单项检测数值、检测单位、检出限值、合格判定结果等核心数据，可关联对应采样记录，实现“采样－检测－结果录入”数据一一绑定、溯源可查；四是新增岗位接触浓度计算，根据现场调查结果、样品检测结果、样品代表时间、岗位接触时间、危害因素是否需要折减等情况，自动计算岗位接触浓度；五是新增定期检测报告自动编制功能，根据用人单位基本信息、现场调查结果、岗位接触浓度、结果判定情况，自动导出相应检测结论和建议，并自动生成定期检测报告，并支持人工优化修改完善；六是增设数据校验规则，系统自动识别异常调查数据、采样/测量数据、检测数据、超阈值数据，弹窗提示工作人员复核，同时支持定期检测全流程原始资料上传归档，完善定期检测业务闭环，满足职业卫生检测质控溯源管理要求。</w:t>
      </w:r>
    </w:p>
    <w:p w14:paraId="3C08AD90">
      <w:pPr>
        <w:widowControl/>
        <w:numPr>
          <w:ilvl w:val="0"/>
          <w:numId w:val="2"/>
        </w:numPr>
        <w:ind w:left="425" w:leftChars="0" w:hanging="425" w:firstLineChars="0"/>
        <w:jc w:val="left"/>
        <w:textAlignment w:val="bottom"/>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优化重点因素监测报告：基于我省中小微企业</w:t>
      </w:r>
      <w:r>
        <w:rPr>
          <w:rFonts w:hint="default" w:ascii="仿宋" w:hAnsi="仿宋" w:eastAsia="仿宋" w:cs="宋体"/>
          <w:sz w:val="28"/>
          <w:szCs w:val="28"/>
          <w:lang w:val="en-US" w:eastAsia="zh-CN"/>
        </w:rPr>
        <w:t>职业病危害因素检测</w:t>
      </w:r>
      <w:r>
        <w:rPr>
          <w:rFonts w:hint="eastAsia" w:ascii="仿宋" w:hAnsi="仿宋" w:eastAsia="仿宋" w:cs="宋体"/>
          <w:sz w:val="28"/>
          <w:szCs w:val="28"/>
          <w:lang w:val="en-US" w:eastAsia="zh-CN"/>
        </w:rPr>
        <w:t>与帮扶</w:t>
      </w:r>
      <w:r>
        <w:rPr>
          <w:rFonts w:hint="default" w:ascii="仿宋" w:hAnsi="仿宋" w:eastAsia="仿宋" w:cs="宋体"/>
          <w:sz w:val="28"/>
          <w:szCs w:val="28"/>
          <w:lang w:val="en-US" w:eastAsia="zh-CN"/>
        </w:rPr>
        <w:t>服务工作</w:t>
      </w:r>
      <w:r>
        <w:rPr>
          <w:rFonts w:hint="eastAsia" w:ascii="仿宋" w:hAnsi="仿宋" w:eastAsia="仿宋" w:cs="宋体"/>
          <w:sz w:val="28"/>
          <w:szCs w:val="28"/>
          <w:lang w:val="en-US" w:eastAsia="zh-CN"/>
        </w:rPr>
        <w:t>实施方案（2026年版），为更好地服务中小微企业，需对平台自动生成的重点因素监测报告进行标准化优化，补齐报告缺失模块，提升报告专业性、规范性和权威性，满足监管存档、企业自查、上报核查等多场景使用需求。一是新增报告说明页，包含报告编制说明、适用范围、免责声明、编制单位、编制日期、审核人员、签发人员等基础信息，明确报告使用规范与权责。二是完善检测依据内容，系统自动匹配并嵌入对应检测项目的国家现行标准、行业规范、技术导则，涵盖危害因素检测方法标准、职业接触限值标准、监测技术规范等，支持依据条款自动更新、手动增补替换，确保报告依据实时有效、合规合法。三是标准化新增监测结论模块，系统结合录入的检测数据、限值标准，自动生成客观监测结论，明确企业各岗位、各危害因素检测结果是否达标、超标项目及超标程度，同时支持人工微调修正结论表述，适配特殊场景。四是新增针对性整改建议模块，根据超标岗位、超标危害因素、超标数值，智能匹配行业通用整改方案、防护措施、管理要求，涵盖工程防护、个体防护、岗位管理等维度建议，同时支持工作人员自定义编辑个性化整改建议。此外，优化报告排版格式，统一字体、段落、图表样式，支持报告在线预览、PDF导出、批量打印，实现监测报告标准化输出。</w:t>
      </w:r>
    </w:p>
    <w:p w14:paraId="56AE3248">
      <w:pPr>
        <w:widowControl/>
        <w:numPr>
          <w:ilvl w:val="0"/>
          <w:numId w:val="2"/>
        </w:numPr>
        <w:ind w:left="425" w:leftChars="0" w:hanging="425" w:firstLineChars="0"/>
        <w:jc w:val="left"/>
        <w:textAlignment w:val="bottom"/>
        <w:rPr>
          <w:rFonts w:hint="default"/>
          <w:lang w:val="en-US" w:eastAsia="zh-CN"/>
        </w:rPr>
      </w:pPr>
      <w:r>
        <w:rPr>
          <w:rFonts w:hint="eastAsia" w:ascii="仿宋" w:hAnsi="仿宋" w:eastAsia="仿宋" w:cs="宋体"/>
          <w:sz w:val="28"/>
          <w:szCs w:val="28"/>
          <w:lang w:val="en-US" w:eastAsia="zh-CN"/>
        </w:rPr>
        <w:t>增加主动监测数据收集统计功能：为实现中小微企业帮扶监测与主动监测数据的互联互通，需增加主动监测数据收集统计功能。</w:t>
      </w:r>
      <w:r>
        <w:rPr>
          <w:rFonts w:hint="default" w:ascii="仿宋" w:hAnsi="仿宋" w:eastAsia="仿宋" w:cs="宋体"/>
          <w:kern w:val="2"/>
          <w:sz w:val="28"/>
          <w:szCs w:val="28"/>
          <w:lang w:val="en-US" w:eastAsia="zh-CN" w:bidi="ar-SA"/>
        </w:rPr>
        <w:t>一是新增用人单位基础信息录入功能，支持录入纳入年度主动监测范围的企业统一社会信用代码、行业分类、企业规模、注册地址、生产地址、联系人及联系方式等完整基础信息，支持企业信息新增、编辑、</w:t>
      </w:r>
      <w:r>
        <w:rPr>
          <w:rFonts w:hint="eastAsia" w:ascii="仿宋" w:hAnsi="仿宋" w:eastAsia="仿宋" w:cs="宋体"/>
          <w:kern w:val="2"/>
          <w:sz w:val="28"/>
          <w:szCs w:val="28"/>
          <w:lang w:val="en-US" w:eastAsia="zh-CN" w:bidi="ar-SA"/>
        </w:rPr>
        <w:t>删除</w:t>
      </w:r>
      <w:r>
        <w:rPr>
          <w:rFonts w:hint="default" w:ascii="仿宋" w:hAnsi="仿宋" w:eastAsia="仿宋" w:cs="宋体"/>
          <w:kern w:val="2"/>
          <w:sz w:val="28"/>
          <w:szCs w:val="28"/>
          <w:lang w:val="en-US" w:eastAsia="zh-CN" w:bidi="ar-SA"/>
        </w:rPr>
        <w:t>、批量导入更新。二是新增监测岗位及危害因素信息录入功能，可精细化录入企业监测岗位名称、岗位定员、对应的职业病危害因素种类等核心业务信息，支持多岗位、多因素批量录入与关联管理。三是新增用人单位花名册录入管理功能，支持录入监测岗位从业人员姓名、身份证号、性别、年龄、工龄、岗位工种等人员信息，建立</w:t>
      </w:r>
      <w:r>
        <w:rPr>
          <w:rFonts w:hint="eastAsia" w:ascii="仿宋" w:hAnsi="仿宋" w:eastAsia="仿宋" w:cs="宋体"/>
          <w:kern w:val="2"/>
          <w:sz w:val="28"/>
          <w:szCs w:val="28"/>
          <w:lang w:val="en-US" w:eastAsia="zh-CN" w:bidi="ar-SA"/>
        </w:rPr>
        <w:t>纳入主动监测</w:t>
      </w:r>
      <w:r>
        <w:rPr>
          <w:rFonts w:hint="default" w:ascii="仿宋" w:hAnsi="仿宋" w:eastAsia="仿宋" w:cs="宋体"/>
          <w:kern w:val="2"/>
          <w:sz w:val="28"/>
          <w:szCs w:val="28"/>
          <w:lang w:val="en-US" w:eastAsia="zh-CN" w:bidi="ar-SA"/>
        </w:rPr>
        <w:t>人员职业健康台账，支持花名册在线编辑、批量导入、筛选查询。四是定制化监测记录信息表导出功能，严格按照省级主动监测工作方案规定的报表模板，开发一键导出功能，可按需筛选指定区域、行业、企业、时间段的主动监测数据，自动生成标准化监测记录表、台账表，导出文件支持Excel格式，数据字段完整、格式合规，可直接用于工作汇总、上报归档、专项核查</w:t>
      </w:r>
      <w:r>
        <w:rPr>
          <w:rFonts w:hint="eastAsia" w:ascii="仿宋" w:hAnsi="仿宋" w:eastAsia="仿宋" w:cs="宋体"/>
          <w:kern w:val="2"/>
          <w:sz w:val="28"/>
          <w:szCs w:val="28"/>
          <w:lang w:val="en-US" w:eastAsia="zh-CN" w:bidi="ar-SA"/>
        </w:rPr>
        <w:t>。</w:t>
      </w:r>
    </w:p>
    <w:p w14:paraId="23FE881E">
      <w:pPr>
        <w:widowControl/>
        <w:numPr>
          <w:ilvl w:val="0"/>
          <w:numId w:val="2"/>
        </w:numPr>
        <w:ind w:left="425" w:leftChars="0" w:hanging="425" w:firstLineChars="0"/>
        <w:jc w:val="left"/>
        <w:textAlignment w:val="bottom"/>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优化基础数据：梳理整合职业卫生监测核心基础数据，补齐平台基础数据库短板，搭建标准化、可查询、可更新的基础数据资源库，为监测录入、数据审核、统计分析提供精准数据支撑。一是完善行业、岗位、检测项目数据库，补充更新全省重点职业病危害行业清单（涵盖化工、矿山、建材、机械制造、冶金等高风险行业），细化各行业对应的核心危害岗位、辅助岗位清单，同步完善各岗位匹配的必检、可选检测项目库，实现行业－岗位－检测项目精准关联匹配，工作人员录入数据时可智能下拉选择，减少手动输入误差。二是新增监测技术人员库，搭建全省职业卫生监测从业人员专属数据库，录入技术人员姓名、所属单位等信息，支持人员信息新增、变更、删除，实现监测人员规范化台账管理。三是新增职业卫生辅助查询功能，搭建公开可查的标准数据库，收录各类职业病危害因素的职业接触限值标准（时间加权平均容许浓度、短时间接触容许浓度、最高容许浓度等）、检测方法标准，支持按危害因素名称、检测方法名称、检测方法编号模糊检索、精准查询，工作人员可实时核对检测数据、匹配合规检测方法，为一线检测、数据审核、质控核查提供便捷的标准依据支撑，同时支持标准条款在线更新。</w:t>
      </w:r>
    </w:p>
    <w:p w14:paraId="5C31BC6D">
      <w:pPr>
        <w:numPr>
          <w:ilvl w:val="0"/>
          <w:numId w:val="2"/>
        </w:numPr>
        <w:ind w:left="425" w:leftChars="0" w:hanging="425" w:firstLineChars="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优化统计功能：打破原有平台单一数据统计模式，丰富统计维度、优化统计逻辑、新增可视化展示能力，全方位呈现全省职业卫生监测工作全貌，为管理决策、质控分析、工作督导提供数据支撑。一是新增人员时空统计功能，结合监测人员工作时间、作业区域、从事的职业卫生技术服务活动（现场调查、现场采样/测量、实验室检测），统计各时间段、各区域监测人员出勤情况、采样检测工作量、作业覆盖范围、人均工作效能，直观展示技术人员工作分布与履职情况，同时直观展示技术人员是否存在时空矛盾，实现技术人员专项风险管控。二是新增填报账号统计维度，以平台填报账号为核心维度，统计各账号的监测数据填报数量，实现对不同填报账号填报数据的直观展示（如已创建企业家数、现场调查家数、现场采样/测量家数、实验室检测家数、完成报告家数、上报审核家数等），精准统计各区县账号的工作完成质量与效率，适配工作考核、质控督导场景。三是升级监测信息可视化展示功能，搭建数据可视化大屏展示模块，通过柱状图、饼图、折线图、热力图、区域分布图等可视化形式，直观展示全省各县区的监测企业数量、各县区任务节点完成进度及任务总体完成进度、各县区监测数据提交、审核、驳回、完成情况等核心信息，支持数据实时更新、多维度筛选、全屏展示、截图导出，实现监测数据动态化、直观化、精细化管控。</w:t>
      </w:r>
    </w:p>
    <w:p w14:paraId="2B17B6D1">
      <w:pPr>
        <w:numPr>
          <w:ilvl w:val="0"/>
          <w:numId w:val="2"/>
        </w:numPr>
        <w:ind w:left="425" w:leftChars="0" w:hanging="425" w:firstLineChars="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增加上报国家模块功能：对接国家职业卫生监测上报系统数据标准与上报流程，搭建省级平台专属上报管理模块，实现上报数据全环节、全状态可视化监管，解决以往上报状态不透明、问题数据难溯源、进度难管控的问题。模块支持工作人员及管理人员实时查询全量上报数据状态，涵盖六大核心环节：一是监测用人单位基础信息上报状态，可查看信息是否提交、审核是否通过、驳回原因、修改进度；二是上年度企业职业病危害检测结果上报状态；三是上年度企业从业人员职业健康体检结果上报状态；四是监测数据定性结果上报状态；五是监测工作写实内容上报状态；六是本年度最终监测结果上报状态。同时，系统支持按区县、行业、企业、上报状态进行筛选检索、批量统计、批量生成、批量提交，针对驳回数据自动标记问题类型，支持线上修改、重新上报、全程留痕，实现国家上报工作闭环管理，保障全省上报数据及时、准确、合规。</w:t>
      </w:r>
    </w:p>
    <w:p w14:paraId="7EEE0227">
      <w:pPr>
        <w:numPr>
          <w:ilvl w:val="0"/>
          <w:numId w:val="2"/>
        </w:numPr>
        <w:ind w:left="425" w:leftChars="0" w:hanging="425" w:firstLineChars="0"/>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开发移动端公众服务平台：依托微信小程序，开发轻量化、易操作的职业卫生公众服务移动端平台，面向监测企业和劳动者开放委托检测功能。用户可通过移动端在线提交检测申请，查看检测进度和检测结果。移动端适配手机、平板等各类设备，界面简洁、操作便捷，增设用户中心、消息通知、服务指南、常见问题解答等辅助功能，全面提升全省职业卫生监测数字化水平。</w:t>
      </w:r>
    </w:p>
    <w:p w14:paraId="48912D71">
      <w:pPr>
        <w:numPr>
          <w:ilvl w:val="0"/>
          <w:numId w:val="2"/>
        </w:numPr>
        <w:ind w:left="425" w:leftChars="0" w:hanging="425" w:firstLineChars="0"/>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职业卫生技术服务机构及从业人员信用档案模块</w:t>
      </w:r>
    </w:p>
    <w:p w14:paraId="7BF013C9">
      <w:pPr>
        <w:numPr>
          <w:ilvl w:val="0"/>
          <w:numId w:val="0"/>
        </w:numPr>
        <w:ind w:leftChars="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8.1采用“统一信用档案库 + 机构信用档案 + 人员信用档案 + 规则化记分分级 + 应用输出”的建设思路，在现有职业卫生质量控制平台基础上扩展信用档案功能。</w:t>
      </w:r>
    </w:p>
    <w:p w14:paraId="2353E37D">
      <w:pPr>
        <w:numPr>
          <w:ilvl w:val="0"/>
          <w:numId w:val="0"/>
        </w:numPr>
        <w:ind w:leftChars="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8.2数据采集：支持监督部门、质量控制部门、监测部门等按职责录入行政处罚、年度质量监测、日常监督、飞行检查、专项工作发现问题等信息；同时对接平台既有室间比对、报告信息上传、机构管理、信用分级等数据。</w:t>
      </w:r>
    </w:p>
    <w:p w14:paraId="16E770ED">
      <w:pPr>
        <w:numPr>
          <w:ilvl w:val="0"/>
          <w:numId w:val="0"/>
        </w:numPr>
        <w:ind w:leftChars="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8.3机构信用档案：围绕机构主体形成年度信用档案，记录机构基本信息、资质能力、质量控制、监督检查、报告质量、人员结构、信用等级等内容。</w:t>
      </w:r>
    </w:p>
    <w:p w14:paraId="6BDA5984">
      <w:pPr>
        <w:numPr>
          <w:ilvl w:val="0"/>
          <w:numId w:val="0"/>
        </w:numPr>
        <w:ind w:leftChars="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8.4从业人员信用档案：围绕人员主体形成个人信用画像，记录人员基础信息、能力考核、签名签字、报告质量、参与项目、时空矛盾、处置结果等内容。</w:t>
      </w:r>
    </w:p>
    <w:p w14:paraId="7072CCE8">
      <w:pPr>
        <w:numPr>
          <w:ilvl w:val="0"/>
          <w:numId w:val="0"/>
        </w:numPr>
        <w:ind w:leftChars="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8.5信用规则：配置不良信用事项、分值、等级规则、有效期、扣分口径和人工确认流程，支持系统自动生成问题线索并经审核后纳入信用档案。</w:t>
      </w:r>
    </w:p>
    <w:p w14:paraId="30AC57D5">
      <w:pPr>
        <w:numPr>
          <w:ilvl w:val="0"/>
          <w:numId w:val="0"/>
        </w:numPr>
        <w:ind w:leftChars="0"/>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8.6应用输出：支持信用档案查询、统计、年度分级、公开发布、依申请 PDF 下载、人员隐私脱敏、技术报告封面展示机构信用等级。</w:t>
      </w:r>
    </w:p>
    <w:p w14:paraId="37B5B4C7">
      <w:pPr>
        <w:widowControl w:val="0"/>
        <w:numPr>
          <w:ilvl w:val="0"/>
          <w:numId w:val="0"/>
        </w:numPr>
        <w:jc w:val="both"/>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 xml:space="preserve"> </w:t>
      </w:r>
    </w:p>
    <w:p w14:paraId="2857D094">
      <w:pPr>
        <w:widowControl w:val="0"/>
        <w:numPr>
          <w:ilvl w:val="0"/>
          <w:numId w:val="0"/>
        </w:numPr>
        <w:jc w:val="both"/>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 xml:space="preserve"> </w:t>
      </w:r>
    </w:p>
    <w:p w14:paraId="0C3905FD">
      <w:pPr>
        <w:widowControl w:val="0"/>
        <w:numPr>
          <w:ilvl w:val="0"/>
          <w:numId w:val="0"/>
        </w:numPr>
        <w:jc w:val="both"/>
        <w:rPr>
          <w:rFonts w:hint="eastAsia" w:ascii="仿宋" w:hAnsi="仿宋" w:eastAsia="仿宋" w:cs="宋体"/>
          <w:b/>
          <w:bCs/>
          <w:sz w:val="28"/>
          <w:szCs w:val="28"/>
          <w:lang w:val="en-US" w:eastAsia="zh-CN"/>
        </w:rPr>
      </w:pPr>
      <w:r>
        <w:rPr>
          <w:rFonts w:hint="eastAsia" w:ascii="仿宋" w:hAnsi="仿宋" w:eastAsia="仿宋" w:cs="宋体"/>
          <w:sz w:val="28"/>
          <w:szCs w:val="28"/>
          <w:lang w:val="en-US" w:eastAsia="zh-CN"/>
        </w:rPr>
        <w:t xml:space="preserve"> </w:t>
      </w:r>
      <w:bookmarkStart w:id="0" w:name="_GoBack"/>
      <w:bookmarkEnd w:id="0"/>
      <w:r>
        <w:rPr>
          <w:rFonts w:hint="eastAsia" w:ascii="仿宋" w:hAnsi="仿宋" w:eastAsia="仿宋" w:cs="宋体"/>
          <w:b/>
          <w:bCs/>
          <w:sz w:val="28"/>
          <w:szCs w:val="28"/>
          <w:lang w:val="en-US" w:eastAsia="zh-CN"/>
        </w:rPr>
        <w:t xml:space="preserve"> 包组2:</w:t>
      </w:r>
    </w:p>
    <w:p w14:paraId="76074D70">
      <w:pPr>
        <w:pStyle w:val="11"/>
        <w:keepNext w:val="0"/>
        <w:keepLines w:val="0"/>
        <w:pageBreakBefore w:val="0"/>
        <w:widowControl/>
        <w:kinsoku/>
        <w:wordWrap/>
        <w:overflowPunct/>
        <w:topLinePunct w:val="0"/>
        <w:autoSpaceDE/>
        <w:autoSpaceDN/>
        <w:bidi w:val="0"/>
        <w:adjustRightInd/>
        <w:snapToGrid/>
        <w:ind w:left="0" w:leftChars="0" w:firstLine="720" w:firstLineChars="200"/>
        <w:jc w:val="center"/>
        <w:textAlignment w:val="auto"/>
        <w:rPr>
          <w:rFonts w:hint="eastAsia"/>
          <w:color w:val="auto"/>
          <w:lang w:val="en-US" w:eastAsia="zh-CN"/>
        </w:rPr>
      </w:pPr>
      <w:r>
        <w:rPr>
          <w:rFonts w:hint="eastAsia" w:ascii="Times New Roman" w:hAnsi="Times New Roman" w:eastAsia="宋体" w:cs="Times New Roman"/>
          <w:sz w:val="36"/>
          <w:szCs w:val="40"/>
          <w:lang w:val="en-US" w:eastAsia="zh-CN"/>
        </w:rPr>
        <w:t>自助终端服务系统</w:t>
      </w:r>
      <w:r>
        <w:rPr>
          <w:rFonts w:hint="eastAsia"/>
          <w:sz w:val="36"/>
          <w:szCs w:val="40"/>
          <w:lang w:val="en-US" w:eastAsia="zh-CN"/>
        </w:rPr>
        <w:t>需求</w:t>
      </w:r>
    </w:p>
    <w:p w14:paraId="14692187">
      <w:pPr>
        <w:pStyle w:val="11"/>
        <w:keepNext w:val="0"/>
        <w:keepLines w:val="0"/>
        <w:pageBreakBefore w:val="0"/>
        <w:widowControl/>
        <w:kinsoku/>
        <w:wordWrap/>
        <w:overflowPunct/>
        <w:topLinePunct w:val="0"/>
        <w:autoSpaceDE/>
        <w:autoSpaceDN/>
        <w:bidi w:val="0"/>
        <w:adjustRightInd/>
        <w:snapToGrid/>
        <w:spacing w:line="240" w:lineRule="auto"/>
        <w:ind w:left="0" w:leftChars="0" w:firstLine="560" w:firstLineChars="200"/>
        <w:textAlignment w:val="auto"/>
        <w:rPr>
          <w:rFonts w:hint="default"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满足患者等现场打印纸质诊疗票据、检验检查报告需求的要求，现拟对采购两台自助终端提出市场调研申请，终端需对接his、lis、电子票据等系统，具体需求如下。</w:t>
      </w:r>
    </w:p>
    <w:p w14:paraId="2639C98C">
      <w:pPr>
        <w:pStyle w:val="2"/>
        <w:pageBreakBefore w:val="0"/>
        <w:kinsoku/>
        <w:wordWrap/>
        <w:overflowPunct/>
        <w:topLinePunct w:val="0"/>
        <w:autoSpaceDE/>
        <w:autoSpaceDN/>
        <w:bidi w:val="0"/>
        <w:adjustRightInd/>
        <w:snapToGrid/>
        <w:spacing w:line="240" w:lineRule="auto"/>
        <w:ind w:left="432" w:leftChars="0" w:hanging="432" w:firstLineChars="0"/>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产品需求清单</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4904"/>
        <w:gridCol w:w="2399"/>
      </w:tblGrid>
      <w:tr w14:paraId="57AD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blHeader/>
          <w:jc w:val="center"/>
        </w:trPr>
        <w:tc>
          <w:tcPr>
            <w:tcW w:w="715" w:type="pct"/>
            <w:vAlign w:val="center"/>
          </w:tcPr>
          <w:p w14:paraId="43DC89D3">
            <w:pPr>
              <w:pageBreakBefore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序号</w:t>
            </w:r>
          </w:p>
        </w:tc>
        <w:tc>
          <w:tcPr>
            <w:tcW w:w="2876" w:type="pct"/>
            <w:vAlign w:val="center"/>
          </w:tcPr>
          <w:p w14:paraId="7507ADB5">
            <w:pPr>
              <w:pageBreakBefore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名称</w:t>
            </w:r>
          </w:p>
        </w:tc>
        <w:tc>
          <w:tcPr>
            <w:tcW w:w="1407" w:type="pct"/>
            <w:vAlign w:val="center"/>
          </w:tcPr>
          <w:p w14:paraId="19054FD0">
            <w:pPr>
              <w:pageBreakBefore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数量</w:t>
            </w:r>
          </w:p>
        </w:tc>
      </w:tr>
      <w:tr w14:paraId="4B48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715" w:type="pct"/>
            <w:vAlign w:val="center"/>
          </w:tcPr>
          <w:p w14:paraId="2D3342CD">
            <w:pPr>
              <w:pageBreakBefore w:val="0"/>
              <w:numPr>
                <w:ilvl w:val="0"/>
                <w:numId w:val="4"/>
              </w:numPr>
              <w:kinsoku/>
              <w:wordWrap/>
              <w:overflowPunct/>
              <w:topLinePunct w:val="0"/>
              <w:autoSpaceDE/>
              <w:autoSpaceDN/>
              <w:bidi w:val="0"/>
              <w:adjustRightInd/>
              <w:snapToGrid/>
              <w:spacing w:line="240" w:lineRule="auto"/>
              <w:ind w:left="425" w:leftChars="0" w:hanging="425" w:firstLineChars="0"/>
              <w:jc w:val="center"/>
              <w:rPr>
                <w:rFonts w:hint="eastAsia" w:ascii="仿宋" w:hAnsi="仿宋" w:eastAsia="仿宋" w:cs="宋体"/>
                <w:kern w:val="2"/>
                <w:sz w:val="28"/>
                <w:szCs w:val="28"/>
                <w:lang w:val="en-US" w:eastAsia="zh-CN" w:bidi="ar-SA"/>
              </w:rPr>
            </w:pPr>
          </w:p>
        </w:tc>
        <w:tc>
          <w:tcPr>
            <w:tcW w:w="2876" w:type="pct"/>
            <w:vAlign w:val="center"/>
          </w:tcPr>
          <w:p w14:paraId="5ACCA231">
            <w:pPr>
              <w:pageBreakBefore w:val="0"/>
              <w:kinsoku/>
              <w:wordWrap/>
              <w:overflowPunct/>
              <w:topLinePunct w:val="0"/>
              <w:autoSpaceDE/>
              <w:autoSpaceDN/>
              <w:bidi w:val="0"/>
              <w:adjustRightInd/>
              <w:snapToGrid/>
              <w:spacing w:line="240" w:lineRule="auto"/>
              <w:jc w:val="center"/>
              <w:textAlignment w:val="center"/>
              <w:rPr>
                <w:rFonts w:hint="default"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自助终端服务系统</w:t>
            </w:r>
          </w:p>
        </w:tc>
        <w:tc>
          <w:tcPr>
            <w:tcW w:w="1407" w:type="pct"/>
            <w:vAlign w:val="center"/>
          </w:tcPr>
          <w:p w14:paraId="36A3F944">
            <w:pPr>
              <w:pageBreakBefore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2台</w:t>
            </w:r>
          </w:p>
        </w:tc>
      </w:tr>
    </w:tbl>
    <w:p w14:paraId="699F797D">
      <w:pPr>
        <w:pStyle w:val="2"/>
        <w:pageBreakBefore w:val="0"/>
        <w:kinsoku/>
        <w:wordWrap/>
        <w:overflowPunct/>
        <w:topLinePunct w:val="0"/>
        <w:autoSpaceDE/>
        <w:autoSpaceDN/>
        <w:bidi w:val="0"/>
        <w:adjustRightInd/>
        <w:snapToGrid/>
        <w:spacing w:line="240" w:lineRule="auto"/>
        <w:rPr>
          <w:rFonts w:hint="default"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详细功能参数</w:t>
      </w:r>
    </w:p>
    <w:p w14:paraId="37AFB1B0">
      <w:pPr>
        <w:pStyle w:val="3"/>
        <w:pageBreakBefore w:val="0"/>
        <w:kinsoku/>
        <w:wordWrap/>
        <w:overflowPunct/>
        <w:topLinePunct w:val="0"/>
        <w:autoSpaceDE/>
        <w:autoSpaceDN/>
        <w:bidi w:val="0"/>
        <w:adjustRightInd/>
        <w:snapToGrid/>
        <w:spacing w:line="240" w:lineRule="auto"/>
        <w:rPr>
          <w:rFonts w:hint="default" w:ascii="仿宋" w:hAnsi="仿宋" w:eastAsia="仿宋" w:cs="宋体"/>
          <w:kern w:val="2"/>
          <w:sz w:val="28"/>
          <w:szCs w:val="28"/>
          <w:lang w:val="en-US" w:eastAsia="zh-CN" w:bidi="ar-SA"/>
        </w:rPr>
      </w:pPr>
      <w:r>
        <w:rPr>
          <w:rFonts w:hint="default" w:ascii="仿宋" w:hAnsi="仿宋" w:eastAsia="仿宋" w:cs="宋体"/>
          <w:kern w:val="2"/>
          <w:sz w:val="28"/>
          <w:szCs w:val="28"/>
          <w:lang w:val="en-US" w:eastAsia="zh-CN" w:bidi="ar-SA"/>
        </w:rPr>
        <w:t>自助终端</w:t>
      </w:r>
    </w:p>
    <w:tbl>
      <w:tblPr>
        <w:tblStyle w:val="12"/>
        <w:tblW w:w="84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9"/>
        <w:gridCol w:w="1361"/>
        <w:gridCol w:w="6408"/>
      </w:tblGrid>
      <w:tr w14:paraId="5F690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F691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序号</w:t>
            </w:r>
          </w:p>
        </w:tc>
        <w:tc>
          <w:tcPr>
            <w:tcW w:w="136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2A1C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功能细项</w:t>
            </w:r>
          </w:p>
        </w:tc>
        <w:tc>
          <w:tcPr>
            <w:tcW w:w="640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368D6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功能介绍</w:t>
            </w:r>
          </w:p>
        </w:tc>
      </w:tr>
      <w:tr w14:paraId="01882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5299">
            <w:pPr>
              <w:keepNext w:val="0"/>
              <w:keepLines w:val="0"/>
              <w:pageBreakBefore w:val="0"/>
              <w:widowControl/>
              <w:numPr>
                <w:ilvl w:val="0"/>
                <w:numId w:val="5"/>
              </w:numPr>
              <w:suppressLineNumbers w:val="0"/>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仿宋" w:hAnsi="仿宋" w:eastAsia="仿宋" w:cs="宋体"/>
                <w:kern w:val="2"/>
                <w:sz w:val="28"/>
                <w:szCs w:val="28"/>
                <w:lang w:val="en-US" w:eastAsia="zh-CN" w:bidi="ar-SA"/>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24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主机模块</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B34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处理器：不低于与双核2.3GHZ相当水平</w:t>
            </w:r>
            <w:r>
              <w:rPr>
                <w:rFonts w:hint="eastAsia" w:ascii="仿宋" w:hAnsi="仿宋" w:eastAsia="仿宋" w:cs="宋体"/>
                <w:kern w:val="2"/>
                <w:sz w:val="28"/>
                <w:szCs w:val="28"/>
                <w:lang w:val="en-US" w:eastAsia="zh-CN" w:bidi="ar-SA"/>
              </w:rPr>
              <w:br w:type="textWrapping"/>
            </w:r>
            <w:r>
              <w:rPr>
                <w:rFonts w:hint="eastAsia" w:ascii="仿宋" w:hAnsi="仿宋" w:eastAsia="仿宋" w:cs="宋体"/>
                <w:kern w:val="2"/>
                <w:sz w:val="28"/>
                <w:szCs w:val="28"/>
                <w:lang w:val="en-US" w:eastAsia="zh-CN" w:bidi="ar-SA"/>
              </w:rPr>
              <w:t>内存：≥8GB 2400 DDR4</w:t>
            </w:r>
            <w:r>
              <w:rPr>
                <w:rFonts w:hint="eastAsia" w:ascii="仿宋" w:hAnsi="仿宋" w:eastAsia="仿宋" w:cs="宋体"/>
                <w:kern w:val="2"/>
                <w:sz w:val="28"/>
                <w:szCs w:val="28"/>
                <w:lang w:val="en-US" w:eastAsia="zh-CN" w:bidi="ar-SA"/>
              </w:rPr>
              <w:br w:type="textWrapping"/>
            </w:r>
            <w:r>
              <w:rPr>
                <w:rFonts w:hint="eastAsia" w:ascii="仿宋" w:hAnsi="仿宋" w:eastAsia="仿宋" w:cs="宋体"/>
                <w:kern w:val="2"/>
                <w:sz w:val="28"/>
                <w:szCs w:val="28"/>
                <w:lang w:val="en-US" w:eastAsia="zh-CN" w:bidi="ar-SA"/>
              </w:rPr>
              <w:t>硬盘存储：≥256GB SSD</w:t>
            </w:r>
            <w:r>
              <w:rPr>
                <w:rFonts w:hint="eastAsia" w:ascii="仿宋" w:hAnsi="仿宋" w:eastAsia="仿宋" w:cs="宋体"/>
                <w:kern w:val="2"/>
                <w:sz w:val="28"/>
                <w:szCs w:val="28"/>
                <w:lang w:val="en-US" w:eastAsia="zh-CN" w:bidi="ar-SA"/>
              </w:rPr>
              <w:br w:type="textWrapping"/>
            </w:r>
            <w:r>
              <w:rPr>
                <w:rFonts w:hint="eastAsia" w:ascii="仿宋" w:hAnsi="仿宋" w:eastAsia="仿宋" w:cs="宋体"/>
                <w:kern w:val="2"/>
                <w:sz w:val="28"/>
                <w:szCs w:val="28"/>
                <w:lang w:val="en-US" w:eastAsia="zh-CN" w:bidi="ar-SA"/>
              </w:rPr>
              <w:t>配套操作系统能兼容对接相关软件</w:t>
            </w:r>
          </w:p>
        </w:tc>
      </w:tr>
      <w:tr w14:paraId="77A2F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0F87">
            <w:pPr>
              <w:pageBreakBefore w:val="0"/>
              <w:numPr>
                <w:ilvl w:val="0"/>
                <w:numId w:val="5"/>
              </w:numPr>
              <w:kinsoku/>
              <w:wordWrap/>
              <w:overflowPunct/>
              <w:topLinePunct w:val="0"/>
              <w:autoSpaceDE/>
              <w:autoSpaceDN/>
              <w:bidi w:val="0"/>
              <w:adjustRightInd/>
              <w:snapToGrid/>
              <w:spacing w:line="240" w:lineRule="auto"/>
              <w:ind w:left="425" w:leftChars="0" w:hanging="425" w:firstLineChars="0"/>
              <w:jc w:val="center"/>
              <w:rPr>
                <w:rFonts w:hint="eastAsia" w:ascii="仿宋" w:hAnsi="仿宋" w:eastAsia="仿宋" w:cs="宋体"/>
                <w:kern w:val="2"/>
                <w:sz w:val="28"/>
                <w:szCs w:val="28"/>
                <w:lang w:val="en-US" w:eastAsia="zh-CN" w:bidi="ar-SA"/>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EC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显示模块</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E37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尺寸类型：≥19英寸TFT-LCD, LED 背光</w:t>
            </w:r>
            <w:r>
              <w:rPr>
                <w:rFonts w:hint="eastAsia" w:ascii="仿宋" w:hAnsi="仿宋" w:eastAsia="仿宋" w:cs="宋体"/>
                <w:kern w:val="2"/>
                <w:sz w:val="28"/>
                <w:szCs w:val="28"/>
                <w:lang w:val="en-US" w:eastAsia="zh-CN" w:bidi="ar-SA"/>
              </w:rPr>
              <w:br w:type="textWrapping"/>
            </w:r>
            <w:r>
              <w:rPr>
                <w:rFonts w:hint="eastAsia" w:ascii="仿宋" w:hAnsi="仿宋" w:eastAsia="仿宋" w:cs="宋体"/>
                <w:kern w:val="2"/>
                <w:sz w:val="28"/>
                <w:szCs w:val="28"/>
                <w:lang w:val="en-US" w:eastAsia="zh-CN" w:bidi="ar-SA"/>
              </w:rPr>
              <w:t xml:space="preserve">触摸响应时间：≦14ms </w:t>
            </w:r>
            <w:r>
              <w:rPr>
                <w:rFonts w:hint="eastAsia" w:ascii="仿宋" w:hAnsi="仿宋" w:eastAsia="仿宋" w:cs="宋体"/>
                <w:kern w:val="2"/>
                <w:sz w:val="28"/>
                <w:szCs w:val="28"/>
                <w:lang w:val="en-US" w:eastAsia="zh-CN" w:bidi="ar-SA"/>
              </w:rPr>
              <w:br w:type="textWrapping"/>
            </w:r>
            <w:r>
              <w:rPr>
                <w:rFonts w:hint="eastAsia" w:ascii="仿宋" w:hAnsi="仿宋" w:eastAsia="仿宋" w:cs="宋体"/>
                <w:kern w:val="2"/>
                <w:sz w:val="28"/>
                <w:szCs w:val="28"/>
                <w:lang w:val="en-US" w:eastAsia="zh-CN" w:bidi="ar-SA"/>
              </w:rPr>
              <w:t>触摸屏类型：投射式防爆电容屏</w:t>
            </w:r>
            <w:r>
              <w:rPr>
                <w:rFonts w:hint="eastAsia" w:ascii="仿宋" w:hAnsi="仿宋" w:eastAsia="仿宋" w:cs="宋体"/>
                <w:kern w:val="2"/>
                <w:sz w:val="28"/>
                <w:szCs w:val="28"/>
                <w:lang w:val="en-US" w:eastAsia="zh-CN" w:bidi="ar-SA"/>
              </w:rPr>
              <w:br w:type="textWrapping"/>
            </w:r>
            <w:r>
              <w:rPr>
                <w:rFonts w:hint="eastAsia" w:ascii="仿宋" w:hAnsi="仿宋" w:eastAsia="仿宋" w:cs="宋体"/>
                <w:kern w:val="2"/>
                <w:sz w:val="28"/>
                <w:szCs w:val="28"/>
                <w:lang w:val="en-US" w:eastAsia="zh-CN" w:bidi="ar-SA"/>
              </w:rPr>
              <w:t>触摸屏硬度：≥6H</w:t>
            </w:r>
            <w:r>
              <w:rPr>
                <w:rFonts w:hint="eastAsia" w:ascii="仿宋" w:hAnsi="仿宋" w:eastAsia="仿宋" w:cs="宋体"/>
                <w:kern w:val="2"/>
                <w:sz w:val="28"/>
                <w:szCs w:val="28"/>
                <w:lang w:val="en-US" w:eastAsia="zh-CN" w:bidi="ar-SA"/>
              </w:rPr>
              <w:br w:type="textWrapping"/>
            </w:r>
            <w:r>
              <w:rPr>
                <w:rFonts w:hint="eastAsia" w:ascii="仿宋" w:hAnsi="仿宋" w:eastAsia="仿宋" w:cs="宋体"/>
                <w:kern w:val="2"/>
                <w:sz w:val="28"/>
                <w:szCs w:val="28"/>
                <w:lang w:val="en-US" w:eastAsia="zh-CN" w:bidi="ar-SA"/>
              </w:rPr>
              <w:t>触击测试：≥50,000,000 次</w:t>
            </w:r>
          </w:p>
        </w:tc>
      </w:tr>
      <w:tr w14:paraId="76D96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9482">
            <w:pPr>
              <w:pageBreakBefore w:val="0"/>
              <w:numPr>
                <w:ilvl w:val="0"/>
                <w:numId w:val="5"/>
              </w:numPr>
              <w:kinsoku/>
              <w:wordWrap/>
              <w:overflowPunct/>
              <w:topLinePunct w:val="0"/>
              <w:autoSpaceDE/>
              <w:autoSpaceDN/>
              <w:bidi w:val="0"/>
              <w:adjustRightInd/>
              <w:snapToGrid/>
              <w:spacing w:line="240" w:lineRule="auto"/>
              <w:ind w:left="425" w:leftChars="0" w:hanging="425" w:firstLineChars="0"/>
              <w:jc w:val="center"/>
              <w:rPr>
                <w:rFonts w:hint="eastAsia" w:ascii="仿宋" w:hAnsi="仿宋" w:eastAsia="仿宋" w:cs="宋体"/>
                <w:kern w:val="2"/>
                <w:sz w:val="28"/>
                <w:szCs w:val="28"/>
                <w:lang w:val="en-US" w:eastAsia="zh-CN" w:bidi="ar-SA"/>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D2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社保卡读卡器</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36E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卡触点，可使用次数≥10 万次，支持卡尺寸：支持两个ISO7816标准卡尺寸，同时可附加两个符合GSM 11.11 的 Sim 的卡尺寸SAM卡座。</w:t>
            </w:r>
          </w:p>
        </w:tc>
      </w:tr>
      <w:tr w14:paraId="5F562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738E">
            <w:pPr>
              <w:pageBreakBefore w:val="0"/>
              <w:numPr>
                <w:ilvl w:val="0"/>
                <w:numId w:val="5"/>
              </w:numPr>
              <w:kinsoku/>
              <w:wordWrap/>
              <w:overflowPunct/>
              <w:topLinePunct w:val="0"/>
              <w:autoSpaceDE/>
              <w:autoSpaceDN/>
              <w:bidi w:val="0"/>
              <w:adjustRightInd/>
              <w:snapToGrid/>
              <w:spacing w:line="240" w:lineRule="auto"/>
              <w:ind w:left="425" w:leftChars="0" w:hanging="425" w:firstLineChars="0"/>
              <w:jc w:val="center"/>
              <w:rPr>
                <w:rFonts w:hint="eastAsia" w:ascii="仿宋" w:hAnsi="仿宋" w:eastAsia="仿宋" w:cs="宋体"/>
                <w:kern w:val="2"/>
                <w:sz w:val="28"/>
                <w:szCs w:val="28"/>
                <w:lang w:val="en-US" w:eastAsia="zh-CN" w:bidi="ar-SA"/>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B7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条码扫描模块</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7B7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识读模式：CMOS；</w:t>
            </w:r>
            <w:r>
              <w:rPr>
                <w:rFonts w:hint="eastAsia" w:ascii="仿宋" w:hAnsi="仿宋" w:eastAsia="仿宋" w:cs="宋体"/>
                <w:kern w:val="2"/>
                <w:sz w:val="28"/>
                <w:szCs w:val="28"/>
                <w:lang w:val="en-US" w:eastAsia="zh-CN" w:bidi="ar-SA"/>
              </w:rPr>
              <w:br w:type="textWrapping"/>
            </w:r>
            <w:r>
              <w:rPr>
                <w:rFonts w:hint="eastAsia" w:ascii="仿宋" w:hAnsi="仿宋" w:eastAsia="仿宋" w:cs="宋体"/>
                <w:kern w:val="2"/>
                <w:sz w:val="28"/>
                <w:szCs w:val="28"/>
                <w:lang w:val="en-US" w:eastAsia="zh-CN" w:bidi="ar-SA"/>
              </w:rPr>
              <w:t xml:space="preserve">识读精度：≥10mil </w:t>
            </w:r>
            <w:r>
              <w:rPr>
                <w:rFonts w:hint="eastAsia" w:ascii="仿宋" w:hAnsi="仿宋" w:eastAsia="仿宋" w:cs="宋体"/>
                <w:kern w:val="2"/>
                <w:sz w:val="28"/>
                <w:szCs w:val="28"/>
                <w:lang w:val="en-US" w:eastAsia="zh-CN" w:bidi="ar-SA"/>
              </w:rPr>
              <w:br w:type="textWrapping"/>
            </w:r>
            <w:r>
              <w:rPr>
                <w:rFonts w:hint="eastAsia" w:ascii="仿宋" w:hAnsi="仿宋" w:eastAsia="仿宋" w:cs="宋体"/>
                <w:kern w:val="2"/>
                <w:sz w:val="28"/>
                <w:szCs w:val="28"/>
                <w:lang w:val="en-US" w:eastAsia="zh-CN" w:bidi="ar-SA"/>
              </w:rPr>
              <w:t>识读景深：0mm~100mm</w:t>
            </w:r>
            <w:r>
              <w:rPr>
                <w:rFonts w:hint="eastAsia" w:ascii="仿宋" w:hAnsi="仿宋" w:eastAsia="仿宋" w:cs="宋体"/>
                <w:kern w:val="2"/>
                <w:sz w:val="28"/>
                <w:szCs w:val="28"/>
                <w:lang w:val="en-US" w:eastAsia="zh-CN" w:bidi="ar-SA"/>
              </w:rPr>
              <w:br w:type="textWrapping"/>
            </w:r>
            <w:r>
              <w:rPr>
                <w:rFonts w:hint="eastAsia" w:ascii="仿宋" w:hAnsi="仿宋" w:eastAsia="仿宋" w:cs="宋体"/>
                <w:kern w:val="2"/>
                <w:sz w:val="28"/>
                <w:szCs w:val="28"/>
                <w:lang w:val="en-US" w:eastAsia="zh-CN" w:bidi="ar-SA"/>
              </w:rPr>
              <w:t>带蜂鸣器提示</w:t>
            </w:r>
            <w:r>
              <w:rPr>
                <w:rFonts w:hint="eastAsia" w:ascii="仿宋" w:hAnsi="仿宋" w:eastAsia="仿宋" w:cs="宋体"/>
                <w:kern w:val="2"/>
                <w:sz w:val="28"/>
                <w:szCs w:val="28"/>
                <w:lang w:val="en-US" w:eastAsia="zh-CN" w:bidi="ar-SA"/>
              </w:rPr>
              <w:br w:type="textWrapping"/>
            </w:r>
            <w:r>
              <w:rPr>
                <w:rFonts w:hint="eastAsia" w:ascii="仿宋" w:hAnsi="仿宋" w:eastAsia="仿宋" w:cs="宋体"/>
                <w:kern w:val="2"/>
                <w:sz w:val="28"/>
                <w:szCs w:val="28"/>
                <w:lang w:val="en-US" w:eastAsia="zh-CN" w:bidi="ar-SA"/>
              </w:rPr>
              <w:t>支持电子居民健康卡二维码读取。入围国家居民健康卡识读终端目录</w:t>
            </w:r>
          </w:p>
        </w:tc>
      </w:tr>
      <w:tr w14:paraId="0EC56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F5F9">
            <w:pPr>
              <w:pageBreakBefore w:val="0"/>
              <w:numPr>
                <w:ilvl w:val="0"/>
                <w:numId w:val="5"/>
              </w:numPr>
              <w:kinsoku/>
              <w:wordWrap/>
              <w:overflowPunct/>
              <w:topLinePunct w:val="0"/>
              <w:autoSpaceDE/>
              <w:autoSpaceDN/>
              <w:bidi w:val="0"/>
              <w:adjustRightInd/>
              <w:snapToGrid/>
              <w:spacing w:line="240" w:lineRule="auto"/>
              <w:ind w:left="425" w:leftChars="0" w:hanging="425" w:firstLineChars="0"/>
              <w:jc w:val="center"/>
              <w:rPr>
                <w:rFonts w:hint="eastAsia" w:ascii="仿宋" w:hAnsi="仿宋" w:eastAsia="仿宋" w:cs="宋体"/>
                <w:kern w:val="2"/>
                <w:sz w:val="28"/>
                <w:szCs w:val="28"/>
                <w:lang w:val="en-US" w:eastAsia="zh-CN" w:bidi="ar-SA"/>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54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身份证读卡器</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691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符合公安部《GA450-2013台式居民身份证阅读器通用技术要求》，兼容ISO-14443(TYPE-B）标准；</w:t>
            </w:r>
            <w:r>
              <w:rPr>
                <w:rFonts w:hint="eastAsia" w:ascii="仿宋" w:hAnsi="仿宋" w:eastAsia="仿宋" w:cs="宋体"/>
                <w:kern w:val="2"/>
                <w:sz w:val="28"/>
                <w:szCs w:val="28"/>
                <w:lang w:val="en-US" w:eastAsia="zh-CN" w:bidi="ar-SA"/>
              </w:rPr>
              <w:br w:type="textWrapping"/>
            </w:r>
            <w:r>
              <w:rPr>
                <w:rFonts w:hint="eastAsia" w:ascii="仿宋" w:hAnsi="仿宋" w:eastAsia="仿宋" w:cs="宋体"/>
                <w:kern w:val="2"/>
                <w:sz w:val="28"/>
                <w:szCs w:val="28"/>
                <w:lang w:val="en-US" w:eastAsia="zh-CN" w:bidi="ar-SA"/>
              </w:rPr>
              <w:t>适用于WIN98/2003/XP/WIN7/WIN10/Android/Linux平台；</w:t>
            </w:r>
            <w:r>
              <w:rPr>
                <w:rFonts w:hint="eastAsia" w:ascii="仿宋" w:hAnsi="仿宋" w:eastAsia="仿宋" w:cs="宋体"/>
                <w:kern w:val="2"/>
                <w:sz w:val="28"/>
                <w:szCs w:val="28"/>
                <w:lang w:val="en-US" w:eastAsia="zh-CN" w:bidi="ar-SA"/>
              </w:rPr>
              <w:br w:type="textWrapping"/>
            </w:r>
            <w:r>
              <w:rPr>
                <w:rFonts w:hint="eastAsia" w:ascii="仿宋" w:hAnsi="仿宋" w:eastAsia="仿宋" w:cs="宋体"/>
                <w:kern w:val="2"/>
                <w:sz w:val="28"/>
                <w:szCs w:val="28"/>
                <w:lang w:val="en-US" w:eastAsia="zh-CN" w:bidi="ar-SA"/>
              </w:rPr>
              <w:t>阅读距离：0-3cm；</w:t>
            </w:r>
            <w:r>
              <w:rPr>
                <w:rFonts w:hint="eastAsia" w:ascii="仿宋" w:hAnsi="仿宋" w:eastAsia="仿宋" w:cs="宋体"/>
                <w:kern w:val="2"/>
                <w:sz w:val="28"/>
                <w:szCs w:val="28"/>
                <w:lang w:val="en-US" w:eastAsia="zh-CN" w:bidi="ar-SA"/>
              </w:rPr>
              <w:br w:type="textWrapping"/>
            </w:r>
            <w:r>
              <w:rPr>
                <w:rFonts w:hint="eastAsia" w:ascii="仿宋" w:hAnsi="仿宋" w:eastAsia="仿宋" w:cs="宋体"/>
                <w:kern w:val="2"/>
                <w:sz w:val="28"/>
                <w:szCs w:val="28"/>
                <w:lang w:val="en-US" w:eastAsia="zh-CN" w:bidi="ar-SA"/>
              </w:rPr>
              <w:t>读卡速度：&lt;1s。</w:t>
            </w:r>
          </w:p>
        </w:tc>
      </w:tr>
      <w:tr w14:paraId="3D0F3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47C6">
            <w:pPr>
              <w:pageBreakBefore w:val="0"/>
              <w:numPr>
                <w:ilvl w:val="0"/>
                <w:numId w:val="5"/>
              </w:numPr>
              <w:kinsoku/>
              <w:wordWrap/>
              <w:overflowPunct/>
              <w:topLinePunct w:val="0"/>
              <w:autoSpaceDE/>
              <w:autoSpaceDN/>
              <w:bidi w:val="0"/>
              <w:adjustRightInd/>
              <w:snapToGrid/>
              <w:spacing w:line="240" w:lineRule="auto"/>
              <w:ind w:left="425" w:leftChars="0" w:hanging="425" w:firstLineChars="0"/>
              <w:jc w:val="center"/>
              <w:rPr>
                <w:rFonts w:hint="eastAsia" w:ascii="仿宋" w:hAnsi="仿宋" w:eastAsia="仿宋" w:cs="宋体"/>
                <w:kern w:val="2"/>
                <w:sz w:val="28"/>
                <w:szCs w:val="28"/>
                <w:lang w:val="en-US" w:eastAsia="zh-CN" w:bidi="ar-SA"/>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AC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报告打印模块</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B0E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彩色激光打印机：</w:t>
            </w:r>
            <w:r>
              <w:rPr>
                <w:rFonts w:hint="eastAsia" w:ascii="仿宋" w:hAnsi="仿宋" w:eastAsia="仿宋" w:cs="宋体"/>
                <w:kern w:val="2"/>
                <w:sz w:val="28"/>
                <w:szCs w:val="28"/>
                <w:lang w:val="en-US" w:eastAsia="zh-CN" w:bidi="ar-SA"/>
              </w:rPr>
              <w:br w:type="textWrapping"/>
            </w:r>
            <w:r>
              <w:rPr>
                <w:rFonts w:hint="eastAsia" w:ascii="仿宋" w:hAnsi="仿宋" w:eastAsia="仿宋" w:cs="宋体"/>
                <w:kern w:val="2"/>
                <w:sz w:val="28"/>
                <w:szCs w:val="28"/>
                <w:lang w:val="en-US" w:eastAsia="zh-CN" w:bidi="ar-SA"/>
              </w:rPr>
              <w:t>打印速度： ≥A4幅面27页</w:t>
            </w:r>
            <w:r>
              <w:rPr>
                <w:rFonts w:hint="eastAsia" w:ascii="仿宋" w:hAnsi="仿宋" w:eastAsia="仿宋" w:cs="宋体"/>
                <w:kern w:val="2"/>
                <w:sz w:val="28"/>
                <w:szCs w:val="28"/>
                <w:lang w:val="en-US" w:eastAsia="zh-CN" w:bidi="ar-SA"/>
              </w:rPr>
              <w:br w:type="textWrapping"/>
            </w:r>
            <w:r>
              <w:rPr>
                <w:rFonts w:hint="eastAsia" w:ascii="仿宋" w:hAnsi="仿宋" w:eastAsia="仿宋" w:cs="宋体"/>
                <w:kern w:val="2"/>
                <w:sz w:val="28"/>
                <w:szCs w:val="28"/>
                <w:lang w:val="en-US" w:eastAsia="zh-CN" w:bidi="ar-SA"/>
              </w:rPr>
              <w:t>月打印负荷：≥ 50000页</w:t>
            </w:r>
            <w:r>
              <w:rPr>
                <w:rFonts w:hint="eastAsia" w:ascii="仿宋" w:hAnsi="仿宋" w:eastAsia="仿宋" w:cs="宋体"/>
                <w:kern w:val="2"/>
                <w:sz w:val="28"/>
                <w:szCs w:val="28"/>
                <w:lang w:val="en-US" w:eastAsia="zh-CN" w:bidi="ar-SA"/>
              </w:rPr>
              <w:br w:type="textWrapping"/>
            </w:r>
            <w:r>
              <w:rPr>
                <w:rFonts w:hint="eastAsia" w:ascii="仿宋" w:hAnsi="仿宋" w:eastAsia="仿宋" w:cs="宋体"/>
                <w:kern w:val="2"/>
                <w:sz w:val="28"/>
                <w:szCs w:val="28"/>
                <w:lang w:val="en-US" w:eastAsia="zh-CN" w:bidi="ar-SA"/>
              </w:rPr>
              <w:t>打印分辨率：≥ 600X600dpi</w:t>
            </w:r>
            <w:r>
              <w:rPr>
                <w:rFonts w:hint="eastAsia" w:ascii="仿宋" w:hAnsi="仿宋" w:eastAsia="仿宋" w:cs="宋体"/>
                <w:kern w:val="2"/>
                <w:sz w:val="28"/>
                <w:szCs w:val="28"/>
                <w:lang w:val="en-US" w:eastAsia="zh-CN" w:bidi="ar-SA"/>
              </w:rPr>
              <w:br w:type="textWrapping"/>
            </w:r>
            <w:r>
              <w:rPr>
                <w:rFonts w:hint="eastAsia" w:ascii="仿宋" w:hAnsi="仿宋" w:eastAsia="仿宋" w:cs="宋体"/>
                <w:kern w:val="2"/>
                <w:sz w:val="28"/>
                <w:szCs w:val="28"/>
                <w:lang w:val="en-US" w:eastAsia="zh-CN" w:bidi="ar-SA"/>
              </w:rPr>
              <w:t>首页打印时间：≤ 8.9秒</w:t>
            </w:r>
            <w:r>
              <w:rPr>
                <w:rFonts w:hint="eastAsia" w:ascii="仿宋" w:hAnsi="仿宋" w:eastAsia="仿宋" w:cs="宋体"/>
                <w:kern w:val="2"/>
                <w:sz w:val="28"/>
                <w:szCs w:val="28"/>
                <w:lang w:val="en-US" w:eastAsia="zh-CN" w:bidi="ar-SA"/>
              </w:rPr>
              <w:br w:type="textWrapping"/>
            </w:r>
            <w:r>
              <w:rPr>
                <w:rFonts w:hint="eastAsia" w:ascii="仿宋" w:hAnsi="仿宋" w:eastAsia="仿宋" w:cs="宋体"/>
                <w:kern w:val="2"/>
                <w:sz w:val="28"/>
                <w:szCs w:val="28"/>
                <w:lang w:val="en-US" w:eastAsia="zh-CN" w:bidi="ar-SA"/>
              </w:rPr>
              <w:t>进纸盒容量：≥750页</w:t>
            </w:r>
          </w:p>
        </w:tc>
      </w:tr>
      <w:tr w14:paraId="74606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39C6">
            <w:pPr>
              <w:pageBreakBefore w:val="0"/>
              <w:numPr>
                <w:ilvl w:val="0"/>
                <w:numId w:val="5"/>
              </w:numPr>
              <w:kinsoku/>
              <w:wordWrap/>
              <w:overflowPunct/>
              <w:topLinePunct w:val="0"/>
              <w:autoSpaceDE/>
              <w:autoSpaceDN/>
              <w:bidi w:val="0"/>
              <w:adjustRightInd/>
              <w:snapToGrid/>
              <w:spacing w:line="240" w:lineRule="auto"/>
              <w:ind w:left="425" w:leftChars="0" w:hanging="425" w:firstLineChars="0"/>
              <w:jc w:val="center"/>
              <w:rPr>
                <w:rFonts w:hint="eastAsia" w:ascii="仿宋" w:hAnsi="仿宋" w:eastAsia="仿宋" w:cs="宋体"/>
                <w:kern w:val="2"/>
                <w:sz w:val="28"/>
                <w:szCs w:val="28"/>
                <w:lang w:val="en-US" w:eastAsia="zh-CN" w:bidi="ar-SA"/>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97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开关电源</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E60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直流输出范围 12V,0～8.5A</w:t>
            </w:r>
            <w:r>
              <w:rPr>
                <w:rFonts w:hint="eastAsia" w:ascii="仿宋" w:hAnsi="仿宋" w:eastAsia="仿宋" w:cs="宋体"/>
                <w:kern w:val="2"/>
                <w:sz w:val="28"/>
                <w:szCs w:val="28"/>
                <w:lang w:val="en-US" w:eastAsia="zh-CN" w:bidi="ar-SA"/>
              </w:rPr>
              <w:br w:type="textWrapping"/>
            </w:r>
            <w:r>
              <w:rPr>
                <w:rFonts w:hint="eastAsia" w:ascii="仿宋" w:hAnsi="仿宋" w:eastAsia="仿宋" w:cs="宋体"/>
                <w:kern w:val="2"/>
                <w:sz w:val="28"/>
                <w:szCs w:val="28"/>
                <w:lang w:val="en-US" w:eastAsia="zh-CN" w:bidi="ar-SA"/>
              </w:rPr>
              <w:t>输出电压精度 ±1%</w:t>
            </w:r>
            <w:r>
              <w:rPr>
                <w:rFonts w:hint="eastAsia" w:ascii="仿宋" w:hAnsi="仿宋" w:eastAsia="仿宋" w:cs="宋体"/>
                <w:kern w:val="2"/>
                <w:sz w:val="28"/>
                <w:szCs w:val="28"/>
                <w:lang w:val="en-US" w:eastAsia="zh-CN" w:bidi="ar-SA"/>
              </w:rPr>
              <w:br w:type="textWrapping"/>
            </w:r>
            <w:r>
              <w:rPr>
                <w:rFonts w:hint="eastAsia" w:ascii="仿宋" w:hAnsi="仿宋" w:eastAsia="仿宋" w:cs="宋体"/>
                <w:kern w:val="2"/>
                <w:sz w:val="28"/>
                <w:szCs w:val="28"/>
                <w:lang w:val="en-US" w:eastAsia="zh-CN" w:bidi="ar-SA"/>
              </w:rPr>
              <w:t>纹波 120mVp-p</w:t>
            </w:r>
            <w:r>
              <w:rPr>
                <w:rFonts w:hint="eastAsia" w:ascii="仿宋" w:hAnsi="仿宋" w:eastAsia="仿宋" w:cs="宋体"/>
                <w:kern w:val="2"/>
                <w:sz w:val="28"/>
                <w:szCs w:val="28"/>
                <w:lang w:val="en-US" w:eastAsia="zh-CN" w:bidi="ar-SA"/>
              </w:rPr>
              <w:br w:type="textWrapping"/>
            </w:r>
            <w:r>
              <w:rPr>
                <w:rFonts w:hint="eastAsia" w:ascii="仿宋" w:hAnsi="仿宋" w:eastAsia="仿宋" w:cs="宋体"/>
                <w:kern w:val="2"/>
                <w:sz w:val="28"/>
                <w:szCs w:val="28"/>
                <w:lang w:val="en-US" w:eastAsia="zh-CN" w:bidi="ar-SA"/>
              </w:rPr>
              <w:t>效率 88%</w:t>
            </w:r>
            <w:r>
              <w:rPr>
                <w:rFonts w:hint="eastAsia" w:ascii="仿宋" w:hAnsi="仿宋" w:eastAsia="仿宋" w:cs="宋体"/>
                <w:kern w:val="2"/>
                <w:sz w:val="28"/>
                <w:szCs w:val="28"/>
                <w:lang w:val="en-US" w:eastAsia="zh-CN" w:bidi="ar-SA"/>
              </w:rPr>
              <w:br w:type="textWrapping"/>
            </w:r>
            <w:r>
              <w:rPr>
                <w:rFonts w:hint="eastAsia" w:ascii="仿宋" w:hAnsi="仿宋" w:eastAsia="仿宋" w:cs="宋体"/>
                <w:kern w:val="2"/>
                <w:sz w:val="28"/>
                <w:szCs w:val="28"/>
                <w:lang w:val="en-US" w:eastAsia="zh-CN" w:bidi="ar-SA"/>
              </w:rPr>
              <w:t>输入电压范围 85～264VAC/120～373VDC</w:t>
            </w:r>
            <w:r>
              <w:rPr>
                <w:rFonts w:hint="eastAsia" w:ascii="仿宋" w:hAnsi="仿宋" w:eastAsia="仿宋" w:cs="宋体"/>
                <w:kern w:val="2"/>
                <w:sz w:val="28"/>
                <w:szCs w:val="28"/>
                <w:lang w:val="en-US" w:eastAsia="zh-CN" w:bidi="ar-SA"/>
              </w:rPr>
              <w:br w:type="textWrapping"/>
            </w:r>
            <w:r>
              <w:rPr>
                <w:rFonts w:hint="eastAsia" w:ascii="仿宋" w:hAnsi="仿宋" w:eastAsia="仿宋" w:cs="宋体"/>
                <w:kern w:val="2"/>
                <w:sz w:val="28"/>
                <w:szCs w:val="28"/>
                <w:lang w:val="en-US" w:eastAsia="zh-CN" w:bidi="ar-SA"/>
              </w:rPr>
              <w:t>输入浪涌电流 冷启动， 230V时为50A</w:t>
            </w:r>
            <w:r>
              <w:rPr>
                <w:rFonts w:hint="eastAsia" w:ascii="仿宋" w:hAnsi="仿宋" w:eastAsia="仿宋" w:cs="宋体"/>
                <w:kern w:val="2"/>
                <w:sz w:val="28"/>
                <w:szCs w:val="28"/>
                <w:lang w:val="en-US" w:eastAsia="zh-CN" w:bidi="ar-SA"/>
              </w:rPr>
              <w:br w:type="textWrapping"/>
            </w:r>
            <w:r>
              <w:rPr>
                <w:rFonts w:hint="eastAsia" w:ascii="仿宋" w:hAnsi="仿宋" w:eastAsia="仿宋" w:cs="宋体"/>
                <w:kern w:val="2"/>
                <w:sz w:val="28"/>
                <w:szCs w:val="28"/>
                <w:lang w:val="en-US" w:eastAsia="zh-CN" w:bidi="ar-SA"/>
              </w:rPr>
              <w:t>电压调整范围 10.2～13.8V</w:t>
            </w:r>
            <w:r>
              <w:rPr>
                <w:rFonts w:hint="eastAsia" w:ascii="仿宋" w:hAnsi="仿宋" w:eastAsia="仿宋" w:cs="宋体"/>
                <w:kern w:val="2"/>
                <w:sz w:val="28"/>
                <w:szCs w:val="28"/>
                <w:lang w:val="en-US" w:eastAsia="zh-CN" w:bidi="ar-SA"/>
              </w:rPr>
              <w:br w:type="textWrapping"/>
            </w:r>
            <w:r>
              <w:rPr>
                <w:rFonts w:hint="eastAsia" w:ascii="仿宋" w:hAnsi="仿宋" w:eastAsia="仿宋" w:cs="宋体"/>
                <w:kern w:val="2"/>
                <w:sz w:val="28"/>
                <w:szCs w:val="28"/>
                <w:lang w:val="en-US" w:eastAsia="zh-CN" w:bidi="ar-SA"/>
              </w:rPr>
              <w:t>启动上升保持时间 230VAC满载时500ms,30ms,55ms/115VAC满载时500ms,30ms,10ms</w:t>
            </w:r>
            <w:r>
              <w:rPr>
                <w:rFonts w:hint="eastAsia" w:ascii="仿宋" w:hAnsi="仿宋" w:eastAsia="仿宋" w:cs="宋体"/>
                <w:kern w:val="2"/>
                <w:sz w:val="28"/>
                <w:szCs w:val="28"/>
                <w:lang w:val="en-US" w:eastAsia="zh-CN" w:bidi="ar-SA"/>
              </w:rPr>
              <w:br w:type="textWrapping"/>
            </w:r>
            <w:r>
              <w:rPr>
                <w:rFonts w:hint="eastAsia" w:ascii="仿宋" w:hAnsi="仿宋" w:eastAsia="仿宋" w:cs="宋体"/>
                <w:kern w:val="2"/>
                <w:sz w:val="28"/>
                <w:szCs w:val="28"/>
                <w:lang w:val="en-US" w:eastAsia="zh-CN" w:bidi="ar-SA"/>
              </w:rPr>
              <w:t>漏电流 &lt;0.75mA / 240VAC</w:t>
            </w:r>
            <w:r>
              <w:rPr>
                <w:rFonts w:hint="eastAsia" w:ascii="仿宋" w:hAnsi="仿宋" w:eastAsia="仿宋" w:cs="宋体"/>
                <w:kern w:val="2"/>
                <w:sz w:val="28"/>
                <w:szCs w:val="28"/>
                <w:lang w:val="en-US" w:eastAsia="zh-CN" w:bidi="ar-SA"/>
              </w:rPr>
              <w:br w:type="textWrapping"/>
            </w:r>
            <w:r>
              <w:rPr>
                <w:rFonts w:hint="eastAsia" w:ascii="仿宋" w:hAnsi="仿宋" w:eastAsia="仿宋" w:cs="宋体"/>
                <w:kern w:val="2"/>
                <w:sz w:val="28"/>
                <w:szCs w:val="28"/>
                <w:lang w:val="en-US" w:eastAsia="zh-CN" w:bidi="ar-SA"/>
              </w:rPr>
              <w:t>过载保护 过电流点在110%～150%，自动检测，自动复原</w:t>
            </w:r>
            <w:r>
              <w:rPr>
                <w:rFonts w:hint="eastAsia" w:ascii="仿宋" w:hAnsi="仿宋" w:eastAsia="仿宋" w:cs="宋体"/>
                <w:kern w:val="2"/>
                <w:sz w:val="28"/>
                <w:szCs w:val="28"/>
                <w:lang w:val="en-US" w:eastAsia="zh-CN" w:bidi="ar-SA"/>
              </w:rPr>
              <w:br w:type="textWrapping"/>
            </w:r>
            <w:r>
              <w:rPr>
                <w:rFonts w:hint="eastAsia" w:ascii="仿宋" w:hAnsi="仿宋" w:eastAsia="仿宋" w:cs="宋体"/>
                <w:kern w:val="2"/>
                <w:sz w:val="28"/>
                <w:szCs w:val="28"/>
                <w:lang w:val="en-US" w:eastAsia="zh-CN" w:bidi="ar-SA"/>
              </w:rPr>
              <w:t>过电压保护 13.8～16.2V时关断输出电压，重启复原</w:t>
            </w:r>
          </w:p>
        </w:tc>
      </w:tr>
      <w:tr w14:paraId="21B8C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FB46">
            <w:pPr>
              <w:pageBreakBefore w:val="0"/>
              <w:numPr>
                <w:ilvl w:val="0"/>
                <w:numId w:val="5"/>
              </w:numPr>
              <w:kinsoku/>
              <w:wordWrap/>
              <w:overflowPunct/>
              <w:topLinePunct w:val="0"/>
              <w:autoSpaceDE/>
              <w:autoSpaceDN/>
              <w:bidi w:val="0"/>
              <w:adjustRightInd/>
              <w:snapToGrid/>
              <w:spacing w:line="240" w:lineRule="auto"/>
              <w:ind w:left="425" w:leftChars="0" w:hanging="425" w:firstLineChars="0"/>
              <w:jc w:val="center"/>
              <w:rPr>
                <w:rFonts w:hint="eastAsia" w:ascii="仿宋" w:hAnsi="仿宋" w:eastAsia="仿宋" w:cs="宋体"/>
                <w:kern w:val="2"/>
                <w:sz w:val="28"/>
                <w:szCs w:val="28"/>
                <w:lang w:val="en-US" w:eastAsia="zh-CN" w:bidi="ar-SA"/>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1B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功能要求</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7F2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支持对接院内现有自助机系统，支持各类检查报告、检验报告、发票打印。</w:t>
            </w:r>
          </w:p>
        </w:tc>
      </w:tr>
      <w:tr w14:paraId="4B18C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5A3F">
            <w:pPr>
              <w:pageBreakBefore w:val="0"/>
              <w:numPr>
                <w:ilvl w:val="0"/>
                <w:numId w:val="5"/>
              </w:numPr>
              <w:kinsoku/>
              <w:wordWrap/>
              <w:overflowPunct/>
              <w:topLinePunct w:val="0"/>
              <w:autoSpaceDE/>
              <w:autoSpaceDN/>
              <w:bidi w:val="0"/>
              <w:adjustRightInd/>
              <w:snapToGrid/>
              <w:spacing w:line="240" w:lineRule="auto"/>
              <w:ind w:left="425" w:leftChars="0" w:hanging="425" w:firstLineChars="0"/>
              <w:jc w:val="center"/>
              <w:rPr>
                <w:rFonts w:hint="eastAsia" w:ascii="仿宋" w:hAnsi="仿宋" w:eastAsia="仿宋" w:cs="宋体"/>
                <w:kern w:val="2"/>
                <w:sz w:val="28"/>
                <w:szCs w:val="28"/>
                <w:lang w:val="en-US" w:eastAsia="zh-CN" w:bidi="ar-SA"/>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88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资质要求</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DD1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投标机型取得3C认证证书</w:t>
            </w:r>
          </w:p>
        </w:tc>
      </w:tr>
    </w:tbl>
    <w:p w14:paraId="01AA29DA">
      <w:pPr>
        <w:widowControl w:val="0"/>
        <w:numPr>
          <w:ilvl w:val="0"/>
          <w:numId w:val="0"/>
        </w:numPr>
        <w:jc w:val="both"/>
        <w:rPr>
          <w:rFonts w:hint="default" w:ascii="仿宋" w:hAnsi="仿宋" w:eastAsia="仿宋" w:cs="宋体"/>
          <w:sz w:val="28"/>
          <w:szCs w:val="28"/>
          <w:lang w:val="en-US" w:eastAsia="zh-CN"/>
        </w:rPr>
      </w:pPr>
    </w:p>
    <w:p w14:paraId="0F97E98D">
      <w:pPr>
        <w:widowControl w:val="0"/>
        <w:numPr>
          <w:ilvl w:val="0"/>
          <w:numId w:val="0"/>
        </w:numPr>
        <w:jc w:val="both"/>
        <w:rPr>
          <w:rFonts w:hint="default" w:ascii="仿宋" w:hAnsi="仿宋" w:eastAsia="仿宋" w:cs="宋体"/>
          <w:sz w:val="28"/>
          <w:szCs w:val="28"/>
          <w:lang w:val="en-US" w:eastAsia="zh-CN"/>
        </w:rPr>
      </w:pPr>
    </w:p>
    <w:p w14:paraId="78577B8D">
      <w:pPr>
        <w:widowControl w:val="0"/>
        <w:numPr>
          <w:ilvl w:val="0"/>
          <w:numId w:val="0"/>
        </w:numPr>
        <w:jc w:val="both"/>
        <w:rPr>
          <w:rFonts w:hint="default" w:ascii="仿宋" w:hAnsi="仿宋" w:eastAsia="仿宋" w:cs="宋体"/>
          <w:sz w:val="28"/>
          <w:szCs w:val="28"/>
          <w:lang w:val="en-US" w:eastAsia="zh-CN"/>
        </w:rPr>
      </w:pPr>
    </w:p>
    <w:p w14:paraId="517C7446">
      <w:pPr>
        <w:widowControl w:val="0"/>
        <w:numPr>
          <w:ilvl w:val="0"/>
          <w:numId w:val="0"/>
        </w:numPr>
        <w:jc w:val="both"/>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包组3：</w:t>
      </w:r>
    </w:p>
    <w:p w14:paraId="28BE45A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431" w:leftChars="0" w:right="0" w:rightChars="0"/>
        <w:jc w:val="center"/>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广东省职业病防治院医保综合管理系统项目需求说明书</w:t>
      </w:r>
    </w:p>
    <w:p w14:paraId="1267AC41">
      <w:pPr>
        <w:pStyle w:val="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一、项目概况</w:t>
      </w:r>
    </w:p>
    <w:p w14:paraId="6B8639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（一）项目名称</w:t>
      </w:r>
    </w:p>
    <w:p w14:paraId="1C1ECF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医保综合管理系统采购及实施项目</w:t>
      </w:r>
    </w:p>
    <w:p w14:paraId="3ABB6A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（二）建设背景</w:t>
      </w:r>
    </w:p>
    <w:p w14:paraId="5858D06B">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我院为职业病三甲专科医院，承担广州医保、省直医保、市直医保、工伤保险等多类型参保人员诊疗结算工作。当前医保管理存在突出痛点：DIP病种管控缺乏事前事中预警，多维度运营分析依赖手工统计，门诊总额缺少实时监控工具，工伤专项管理薄弱，现有HIS仅基础结算功能，缺少病种分组、分层监管、门诊总额、医保字典映射一体化管控工具，智能审核、申诉、数据复盘工作量巨大。</w:t>
      </w:r>
    </w:p>
    <w:p w14:paraId="7FFA52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为落实国家、省DIP付费改革、医保基金监管要求，降低医保拒付扣款，实现住院DIP精细化控费+门诊总额动态管控、全流程医保智能预警，特申请采购医保综合管理系统一套。</w:t>
      </w:r>
    </w:p>
    <w:p w14:paraId="7F34D6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（三）项目建设目标</w:t>
      </w:r>
    </w:p>
    <w:p w14:paraId="4BAF1ED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1.全流程闭环管控。实现事前分值库维护、事中医生工作站实时入组提醒、出院后多维度运营分析，构建“事前预防、事中干预、事后复盘”医保管理体系；</w:t>
      </w:r>
    </w:p>
    <w:p w14:paraId="40FFF8E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2.分层分级监管。搭建院领导、医保科、科室主任、临床医生四级独立监控门户，权责清晰、数据直达；</w:t>
      </w:r>
    </w:p>
    <w:p w14:paraId="2C7658E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0" w:right="0" w:rightChars="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3.降低基金扣减。通过医嘱端实时预警，严控无关用药、重复收费、超频次、工伤伤病混开等违规行为，减少智能审核扣款；</w:t>
      </w:r>
    </w:p>
    <w:p w14:paraId="4A99D77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4.门诊总额智能管控。分医保类型设置额度、实时消耗监控、超支预警，避免门诊总额透支；</w:t>
      </w:r>
    </w:p>
    <w:p w14:paraId="0B4024A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5.数据自动汇总。替代人工台账，减轻医保、病案、临床统计工作量；</w:t>
      </w:r>
    </w:p>
    <w:p w14:paraId="01744BD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6.适配我院职业病、工伤特色诊疗场景，支持尘肺、噪声聋等工伤病种专项费用分析。</w:t>
      </w:r>
    </w:p>
    <w:p w14:paraId="6AF90E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（四）接口说明</w:t>
      </w:r>
    </w:p>
    <w:p w14:paraId="6180F3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医保系统要和his对接，医保系统对接产生的费用由中标公司承担，包括但不限于接口、硬件。</w:t>
      </w:r>
    </w:p>
    <w:p w14:paraId="38B058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二、详细功能需求</w:t>
      </w:r>
    </w:p>
    <w:p w14:paraId="3ABAB1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模块一：病种分值控费模块</w:t>
      </w:r>
    </w:p>
    <w:p w14:paraId="64BFEF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1.事前维护管理</w:t>
      </w:r>
    </w:p>
    <w:p w14:paraId="657D89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1.1病种分值库维护：支持多版本西医/中医/床日分值库导入、切换、导出Excel/PDF；绑定手术操作字典，支持检索、备份；</w:t>
      </w:r>
    </w:p>
    <w:p w14:paraId="6BC6B2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1.2病种分组器维护：区分西医、中医、床日分组规则，事前/事中/事后灵活切换分组逻辑。</w:t>
      </w:r>
    </w:p>
    <w:p w14:paraId="643A68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2.事中入组提醒（嵌入医生工作站、病案工作站）</w:t>
      </w:r>
    </w:p>
    <w:p w14:paraId="5C7E1E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2.1自动病例入组判定：根据诊断、手术、患者类型自动匹配DIP分组，实时计算分值、预估结余/超支；</w:t>
      </w:r>
    </w:p>
    <w:p w14:paraId="6C4D06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2.2费用结构拆解：自动拆分药品、耗材、检验、手术费用占比；</w:t>
      </w:r>
    </w:p>
    <w:p w14:paraId="3F81B7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2.3病种试算功能：医生可修改诊断、手术模拟测算，提前优化诊疗方案；</w:t>
      </w:r>
    </w:p>
    <w:p w14:paraId="35C6DF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2.4页面自定义配置：可调整预警界面字段、颜色、分值计算公式，适配我院工伤职业病业务。</w:t>
      </w:r>
    </w:p>
    <w:p w14:paraId="794774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3.事中病种监测</w:t>
      </w:r>
    </w:p>
    <w:p w14:paraId="1BF076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3.1科室维度在院患者监控：按科室、医保类型筛选在院病例，统计高低倍率、中医优势病种数量；</w:t>
      </w:r>
    </w:p>
    <w:p w14:paraId="02602B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3.2医生/医疗组费用统计：展示各组结余、药耗占比；</w:t>
      </w:r>
    </w:p>
    <w:p w14:paraId="14AC61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3.3单患者明细查看：实时查看分组、预估扣款、各项费用明细，便于临床及时调整医嘱。</w:t>
      </w:r>
    </w:p>
    <w:p w14:paraId="4803A8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模块二：医保运营分析模块</w:t>
      </w:r>
    </w:p>
    <w:p w14:paraId="7CFDB20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DIP付费总览大屏：全院总人次、统筹支付、药占耗占、四级手术、病种偏差等趋势图表；</w:t>
      </w:r>
    </w:p>
    <w:p w14:paraId="0E8864A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DIP病种结构分析：病种分布、CMI分层；</w:t>
      </w:r>
    </w:p>
    <w:p w14:paraId="047B5DB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超支结余多维统计：分科室、医生、病种展示结余/超支人次、金额；</w:t>
      </w:r>
    </w:p>
    <w:p w14:paraId="04FF8C1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病种费用结构分析：自动统计药、耗、检查、其他费用占比；</w:t>
      </w:r>
    </w:p>
    <w:p w14:paraId="3B34D87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病案编码对比：自动比对医生诊断与病案首页编码差异，生成整改清单。</w:t>
      </w:r>
    </w:p>
    <w:p w14:paraId="0C9468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模块三：病种精细化分级管控模块</w:t>
      </w:r>
    </w:p>
    <w:p w14:paraId="0D822D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1.院领导监管门户</w:t>
      </w:r>
    </w:p>
    <w:p w14:paraId="2B9CC3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1.1科室波士顿矩阵（CMI+例均结余四象限区分优势/潜力/重点/劣势科室）；1.2科室柏拉图二八分析，定位超支核心科室；</w:t>
      </w:r>
    </w:p>
    <w:p w14:paraId="0D1D88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1.3全院数据导出、同比环比对比功能。</w:t>
      </w:r>
    </w:p>
    <w:p w14:paraId="3C1033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2.医保科分析门户</w:t>
      </w:r>
    </w:p>
    <w:p w14:paraId="38E86E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全院病种矩阵、专科专病对标、医疗组/医生结余排名、科室医保ABCD能级分级（按月结余率评级）。</w:t>
      </w:r>
    </w:p>
    <w:p w14:paraId="3CE1D1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3.科主任监控门户</w:t>
      </w:r>
    </w:p>
    <w:p w14:paraId="5A1B04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本科室病种柏拉图、病种四象限分析、同科室医疗组/医生费用对比、月度医保能级展示。</w:t>
      </w:r>
    </w:p>
    <w:p w14:paraId="63A83D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4.医生监控门户</w:t>
      </w:r>
    </w:p>
    <w:p w14:paraId="4780D3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4.1在院病例实时费用、额度使用率、倍率预警</w:t>
      </w:r>
    </w:p>
    <w:p w14:paraId="26067E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4.2出院病例全维度复盘；</w:t>
      </w:r>
    </w:p>
    <w:p w14:paraId="301D3D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4.3个人收治病种平均费用、CMI、结余汇总。</w:t>
      </w:r>
    </w:p>
    <w:p w14:paraId="7E5041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模块四：门诊总额控费模块</w:t>
      </w:r>
    </w:p>
    <w:p w14:paraId="76BB9AE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多医保类型配置。广州职工/居民、省直、市直、工伤分开设置年度、月度总额额度；</w:t>
      </w:r>
    </w:p>
    <w:p w14:paraId="240069C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总额分摊配置、操作日志留痕；</w:t>
      </w:r>
    </w:p>
    <w:p w14:paraId="4B13946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HIS实时结算数据对接，自动统计累计消耗、剩余额度；</w:t>
      </w:r>
    </w:p>
    <w:p w14:paraId="618462A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额度预警提醒，临近上限自动推送通知；</w:t>
      </w:r>
    </w:p>
    <w:p w14:paraId="79A5A1E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多维度门诊费用消耗图表展示。</w:t>
      </w:r>
    </w:p>
    <w:p w14:paraId="657EBD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模块五：系统基础管理模块（配套包含）</w:t>
      </w:r>
    </w:p>
    <w:p w14:paraId="644AFB3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医保标准字典维护：ICD10、手术、药品、诊疗项目目录；</w:t>
      </w:r>
    </w:p>
    <w:p w14:paraId="02BE7EF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院内编码与医保编码映射匹配；</w:t>
      </w:r>
    </w:p>
    <w:p w14:paraId="0A8C383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用户、角色、科室、菜单权限分级管理；</w:t>
      </w:r>
    </w:p>
    <w:p w14:paraId="3F4A4EA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全操作日志留存，满足医保稽核溯源要求。</w:t>
      </w:r>
    </w:p>
    <w:p w14:paraId="2A25D5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三、非功能性需求</w:t>
      </w:r>
    </w:p>
    <w:p w14:paraId="24A5FE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（一）集成对接需求</w:t>
      </w:r>
    </w:p>
    <w:p w14:paraId="3C48887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对接我院现有HIS、电子病历EMR、病案管理系统，实时读取住院/门诊医嘱、诊断、手术、结算、病案首页数据；</w:t>
      </w:r>
    </w:p>
    <w:p w14:paraId="4149CBE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支持标准API、视图、数据库视图三种对接方式，数据交互实时，延迟≤3秒；</w:t>
      </w:r>
    </w:p>
    <w:p w14:paraId="077ADAB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对接后不影响现有业务系统运行，无卡顿、报错。</w:t>
      </w:r>
    </w:p>
    <w:p w14:paraId="009277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（二）性能需求</w:t>
      </w:r>
    </w:p>
    <w:p w14:paraId="46E8447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浏览器直接访问，无需客户端安装；</w:t>
      </w:r>
    </w:p>
    <w:p w14:paraId="279A6A9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全院50+医生、管理人员同时在线无卡顿；</w:t>
      </w:r>
    </w:p>
    <w:p w14:paraId="38E5D3D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月度医保数据查询响应时间≤2秒；</w:t>
      </w:r>
    </w:p>
    <w:p w14:paraId="060A315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支持Excel、PDF、CSV全格式报表导出。</w:t>
      </w:r>
    </w:p>
    <w:p w14:paraId="488A87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（三）安全需求</w:t>
      </w:r>
    </w:p>
    <w:p w14:paraId="4CEDF23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分级账号权限。院领导/医务科/科主任/普通医生权限隔离，越权拦截；</w:t>
      </w:r>
    </w:p>
    <w:p w14:paraId="62F4532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所有操作日志永久留存，支持追溯；</w:t>
      </w:r>
    </w:p>
    <w:p w14:paraId="6FB22B3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数据本地存储，不对外传输患者隐私，符合《中华人民共和国个人信息保护法》和《医疗数据安全规范》；</w:t>
      </w:r>
    </w:p>
    <w:p w14:paraId="673FAC7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账号密码加密存储，支持账号有效期、登录IP限制。</w:t>
      </w:r>
    </w:p>
    <w:p w14:paraId="01D4E8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（四）实施与服务需求</w:t>
      </w:r>
    </w:p>
    <w:p w14:paraId="1BDB01E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中标方完成需求调研、方案定制、接口开发、系统部署、全流程测试、上线试运行；</w:t>
      </w:r>
    </w:p>
    <w:p w14:paraId="79B67F9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分批次培训：医务科管理员、病案人员、科室主任、全体临床医生、收费人员；</w:t>
      </w:r>
    </w:p>
    <w:p w14:paraId="25D2584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免费质保5年，质保期7×12小时远程技术支持，院内故障24小时上门；</w:t>
      </w:r>
    </w:p>
    <w:p w14:paraId="25F70CB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同步配套操作手册、管理员手册、培训PPT；</w:t>
      </w:r>
    </w:p>
    <w:p w14:paraId="0770E36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政策更新（DIP分值库、医保目录）免费升级系统规则。</w:t>
      </w:r>
    </w:p>
    <w:p w14:paraId="4CB2D1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（五）兼容性需求</w:t>
      </w:r>
    </w:p>
    <w:p w14:paraId="5980AA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适配我院职业病、工伤特色业务，支持噪声聋、尘肺等工伤病种专项统计分析，可区分工伤结算与普通医保结算数据。</w:t>
      </w:r>
    </w:p>
    <w:p w14:paraId="646131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四、项目实施周期</w:t>
      </w:r>
    </w:p>
    <w:p w14:paraId="1329115A">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合同签订后90个工作日内完成接口开发、系统部署、全员培训、验收上线。</w:t>
      </w:r>
    </w:p>
    <w:p w14:paraId="1D172A76">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宋体"/>
          <w:b w:val="0"/>
          <w:bCs w:val="0"/>
          <w:kern w:val="2"/>
          <w:sz w:val="28"/>
          <w:szCs w:val="28"/>
          <w:lang w:val="en-US" w:eastAsia="zh-CN" w:bidi="ar-SA"/>
        </w:rPr>
      </w:pPr>
    </w:p>
    <w:p w14:paraId="4A95F93C">
      <w:pPr>
        <w:widowControl w:val="0"/>
        <w:numPr>
          <w:ilvl w:val="0"/>
          <w:numId w:val="0"/>
        </w:numPr>
        <w:jc w:val="both"/>
        <w:rPr>
          <w:rFonts w:hint="default" w:ascii="仿宋" w:hAnsi="仿宋" w:eastAsia="仿宋"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3D0B58"/>
    <w:multiLevelType w:val="multilevel"/>
    <w:tmpl w:val="FB3D0B5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31A10E0F"/>
    <w:multiLevelType w:val="singleLevel"/>
    <w:tmpl w:val="31A10E0F"/>
    <w:lvl w:ilvl="0" w:tentative="0">
      <w:start w:val="1"/>
      <w:numFmt w:val="decimal"/>
      <w:suff w:val="nothing"/>
      <w:lvlText w:val="（%1）"/>
      <w:lvlJc w:val="left"/>
    </w:lvl>
  </w:abstractNum>
  <w:abstractNum w:abstractNumId="2">
    <w:nsid w:val="5227F643"/>
    <w:multiLevelType w:val="singleLevel"/>
    <w:tmpl w:val="5227F643"/>
    <w:lvl w:ilvl="0" w:tentative="0">
      <w:start w:val="1"/>
      <w:numFmt w:val="decimal"/>
      <w:lvlText w:val="%1."/>
      <w:lvlJc w:val="left"/>
      <w:pPr>
        <w:ind w:left="425" w:hanging="425"/>
      </w:pPr>
      <w:rPr>
        <w:rFonts w:hint="default"/>
      </w:rPr>
    </w:lvl>
  </w:abstractNum>
  <w:abstractNum w:abstractNumId="3">
    <w:nsid w:val="67C8C968"/>
    <w:multiLevelType w:val="multilevel"/>
    <w:tmpl w:val="67C8C968"/>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
    <w:nsid w:val="71E2C39C"/>
    <w:multiLevelType w:val="singleLevel"/>
    <w:tmpl w:val="71E2C39C"/>
    <w:lvl w:ilvl="0" w:tentative="0">
      <w:start w:val="1"/>
      <w:numFmt w:val="decimal"/>
      <w:lvlText w:val="%1."/>
      <w:lvlJc w:val="left"/>
      <w:pPr>
        <w:ind w:left="425" w:hanging="425"/>
      </w:pPr>
      <w:rPr>
        <w:rFonts w:hint="default"/>
      </w:rPr>
    </w:lvl>
  </w:abstractNum>
  <w:abstractNum w:abstractNumId="5">
    <w:nsid w:val="75B37D85"/>
    <w:multiLevelType w:val="singleLevel"/>
    <w:tmpl w:val="75B37D85"/>
    <w:lvl w:ilvl="0" w:tentative="0">
      <w:start w:val="1"/>
      <w:numFmt w:val="decimal"/>
      <w:lvlText w:val="%1."/>
      <w:lvlJc w:val="left"/>
      <w:pPr>
        <w:ind w:left="425" w:hanging="425"/>
      </w:pPr>
      <w:rPr>
        <w:rFonts w:hint="default"/>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0412F6"/>
    <w:rsid w:val="006A7CFE"/>
    <w:rsid w:val="030F53B2"/>
    <w:rsid w:val="051B02AC"/>
    <w:rsid w:val="0A91043B"/>
    <w:rsid w:val="105E4E9F"/>
    <w:rsid w:val="107C2883"/>
    <w:rsid w:val="11F2120D"/>
    <w:rsid w:val="18835B23"/>
    <w:rsid w:val="189823E5"/>
    <w:rsid w:val="190F19C3"/>
    <w:rsid w:val="1E4E1D03"/>
    <w:rsid w:val="1F093863"/>
    <w:rsid w:val="22B40E75"/>
    <w:rsid w:val="25D96DB4"/>
    <w:rsid w:val="262B4B10"/>
    <w:rsid w:val="26332C7B"/>
    <w:rsid w:val="276B72C8"/>
    <w:rsid w:val="2B4A3852"/>
    <w:rsid w:val="2EC20149"/>
    <w:rsid w:val="2F424F98"/>
    <w:rsid w:val="31311FBE"/>
    <w:rsid w:val="3A0E700C"/>
    <w:rsid w:val="3D5642D8"/>
    <w:rsid w:val="3DC57415"/>
    <w:rsid w:val="40C00F24"/>
    <w:rsid w:val="45482867"/>
    <w:rsid w:val="4867383D"/>
    <w:rsid w:val="4C417F01"/>
    <w:rsid w:val="51A03FA7"/>
    <w:rsid w:val="53656BCB"/>
    <w:rsid w:val="53B06098"/>
    <w:rsid w:val="54E106CE"/>
    <w:rsid w:val="550412F6"/>
    <w:rsid w:val="556A671B"/>
    <w:rsid w:val="55C62214"/>
    <w:rsid w:val="57680701"/>
    <w:rsid w:val="57E23F6D"/>
    <w:rsid w:val="58D5034F"/>
    <w:rsid w:val="5D7A0E4F"/>
    <w:rsid w:val="5EF20906"/>
    <w:rsid w:val="5FA82319"/>
    <w:rsid w:val="62166177"/>
    <w:rsid w:val="63105978"/>
    <w:rsid w:val="6A8A438F"/>
    <w:rsid w:val="6A9D13FA"/>
    <w:rsid w:val="6B932C66"/>
    <w:rsid w:val="6D17288C"/>
    <w:rsid w:val="6E755BEE"/>
    <w:rsid w:val="6EF54E4F"/>
    <w:rsid w:val="70640778"/>
    <w:rsid w:val="73182651"/>
    <w:rsid w:val="77934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after="330" w:line="360" w:lineRule="auto"/>
      <w:ind w:left="431" w:hanging="431"/>
      <w:outlineLvl w:val="0"/>
    </w:pPr>
    <w:rPr>
      <w:rFonts w:ascii="宋体" w:hAnsi="宋体" w:eastAsia="宋体" w:cs="宋体"/>
      <w:b/>
      <w:bCs/>
      <w:kern w:val="44"/>
      <w:sz w:val="32"/>
      <w:szCs w:val="32"/>
    </w:rPr>
  </w:style>
  <w:style w:type="paragraph" w:styleId="3">
    <w:name w:val="heading 2"/>
    <w:basedOn w:val="1"/>
    <w:next w:val="1"/>
    <w:qFormat/>
    <w:uiPriority w:val="0"/>
    <w:pPr>
      <w:widowControl w:val="0"/>
      <w:numPr>
        <w:ilvl w:val="1"/>
        <w:numId w:val="1"/>
      </w:numPr>
      <w:tabs>
        <w:tab w:val="left" w:pos="840"/>
      </w:tabs>
      <w:spacing w:before="260" w:after="260" w:line="360" w:lineRule="auto"/>
      <w:ind w:left="573" w:hanging="573"/>
      <w:jc w:val="left"/>
      <w:outlineLvl w:val="1"/>
    </w:pPr>
    <w:rPr>
      <w:kern w:val="2"/>
      <w:sz w:val="28"/>
      <w:szCs w:val="28"/>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eastAsia="仿宋_GB2312"/>
      <w:sz w:val="32"/>
      <w:szCs w:val="24"/>
    </w:rPr>
  </w:style>
  <w:style w:type="paragraph" w:styleId="7">
    <w:name w:val="Body Text"/>
    <w:basedOn w:val="1"/>
    <w:next w:val="8"/>
    <w:unhideWhenUsed/>
    <w:qFormat/>
    <w:uiPriority w:val="99"/>
    <w:pPr>
      <w:spacing w:beforeLines="0" w:afterLines="0" w:line="360" w:lineRule="auto"/>
      <w:ind w:firstLine="640" w:firstLineChars="200"/>
    </w:pPr>
    <w:rPr>
      <w:rFonts w:eastAsia="仿宋_GB2312"/>
      <w:sz w:val="32"/>
    </w:rPr>
  </w:style>
  <w:style w:type="paragraph" w:styleId="8">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9">
    <w:name w:val="Body Text Indent"/>
    <w:basedOn w:val="1"/>
    <w:next w:val="10"/>
    <w:qFormat/>
    <w:uiPriority w:val="0"/>
    <w:pPr>
      <w:spacing w:after="120"/>
      <w:ind w:left="420" w:leftChars="200"/>
    </w:pPr>
  </w:style>
  <w:style w:type="paragraph" w:styleId="10">
    <w:name w:val="envelope return"/>
    <w:basedOn w:val="1"/>
    <w:qFormat/>
    <w:uiPriority w:val="0"/>
    <w:pPr>
      <w:snapToGrid w:val="0"/>
    </w:pPr>
    <w:rPr>
      <w:rFonts w:ascii="Arial" w:hAnsi="Arial"/>
      <w:szCs w:val="24"/>
    </w:rPr>
  </w:style>
  <w:style w:type="paragraph" w:styleId="11">
    <w:name w:val="Body Text First Indent 2"/>
    <w:basedOn w:val="9"/>
    <w:qFormat/>
    <w:uiPriority w:val="0"/>
    <w:pPr>
      <w:ind w:firstLine="42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paragraph" w:customStyle="1" w:styleId="17">
    <w:name w:val="导则正文"/>
    <w:basedOn w:val="1"/>
    <w:qFormat/>
    <w:uiPriority w:val="0"/>
    <w:pPr>
      <w:ind w:firstLine="200" w:firstLineChars="200"/>
      <w:jc w:val="left"/>
    </w:pPr>
    <w:rPr>
      <w:szCs w:val="21"/>
    </w:rPr>
  </w:style>
  <w:style w:type="paragraph" w:customStyle="1" w:styleId="18">
    <w:name w:val="列表段落1"/>
    <w:basedOn w:val="1"/>
    <w:qFormat/>
    <w:uiPriority w:val="34"/>
    <w:pPr>
      <w:ind w:left="720"/>
      <w:contextualSpacing/>
      <w:jc w:val="left"/>
    </w:pPr>
    <w:rPr>
      <w:rFonts w:ascii="Calibri" w:hAnsi="Calibri"/>
      <w:sz w:val="24"/>
      <w:szCs w:val="24"/>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421c02d3-89e4-45ea-a111-962050ae1fdc</errorID>
      <errorWord>-</errorWord>
      <group>L1_Format</group>
      <groupName>格式问题</groupName>
      <ability>L2_HalfPunc_CN</ability>
      <abilityName>全半角问题</abilityName>
      <candidateList>
        <item>－</item>
      </candidateList>
      <explain>文本全半角错误。</explain>
      <paraID>7ECE5677</paraID>
      <start>756</start>
      <end>757</end>
      <status>modified</status>
      <modifiedWord>－</modifiedWord>
      <trackRevisions>false</trackRevisions>
    </reviewItem>
    <reviewItem>
      <errorID>e80c602c-27f2-4153-a45e-a04b9324b41a</errorID>
      <errorWord>-</errorWord>
      <group>L1_Format</group>
      <groupName>格式问题</groupName>
      <ability>L2_HalfPunc_CN</ability>
      <abilityName>全半角问题</abilityName>
      <candidateList>
        <item>－</item>
      </candidateList>
      <explain>文本全半角错误。</explain>
      <paraID>7ECE5677</paraID>
      <start>759</start>
      <end>760</end>
      <status>modified</status>
      <modifiedWord>－</modifiedWord>
      <trackRevisions>false</trackRevisions>
    </reviewItem>
    <reviewItem>
      <errorID>bb044d12-27a3-4815-84cf-118f102aa936</errorID>
      <errorWord>带出</errorWord>
      <group>L1_Word</group>
      <groupName>字词问题</groupName>
      <ability>L2_Typo</ability>
      <abilityName>字词错误</abilityName>
      <candidateList>
        <item>导出</item>
      </candidateList>
      <explain>存在发音相近字词的误用。</explain>
      <paraID>7ECE5677</paraID>
      <start>896</start>
      <end>898</end>
      <status>modified</status>
      <modifiedWord>导出</modifiedWord>
      <trackRevisions>false</trackRevisions>
    </reviewItem>
    <reviewItem>
      <errorID>78d863ef-e1f0-4b16-aa11-637d65430ec9</errorID>
      <errorWord>、等</errorWord>
      <group>L1_Punc</group>
      <groupName>标点问题</groupName>
      <ability>L2_Punc_CN</ability>
      <abilityName>标点符号问题</abilityName>
      <candidateList>
        <item>等</item>
      </candidateList>
      <explain>“及”“和”“等”连词前不宜使用顿号，建议删除（或使用逗号）。</explain>
      <paraID>3C08AD90</paraID>
      <start>478</start>
      <end>479</end>
      <status>modified</status>
      <modifiedWord>等</modifiedWord>
      <trackRevisions>false</trackRevisions>
    </reviewItem>
    <reviewItem>
      <errorID>f481b46f-7eae-4d65-a85a-44f34c38ab5b</errorID>
      <errorWord>-</errorWord>
      <group>L1_Format</group>
      <groupName>格式问题</groupName>
      <ability>L2_HalfPunc_CN</ability>
      <abilityName>全半角问题</abilityName>
      <candidateList>
        <item>－</item>
      </candidateList>
      <explain>文本全半角错误。</explain>
      <paraID>23FE881E</paraID>
      <start>191</start>
      <end>192</end>
      <status>modified</status>
      <modifiedWord>－</modifiedWord>
      <trackRevisions>false</trackRevisions>
    </reviewItem>
    <reviewItem>
      <errorID>906dab42-2f6c-4e0f-aff7-c82bb659c3ce</errorID>
      <errorWord>-</errorWord>
      <group>L1_Format</group>
      <groupName>格式问题</groupName>
      <ability>L2_HalfPunc_CN</ability>
      <abilityName>全半角问题</abilityName>
      <candidateList>
        <item>－</item>
      </candidateList>
      <explain>文本全半角错误。</explain>
      <paraID>23FE881E</paraID>
      <start>194</start>
      <end>195</end>
      <status>modified</status>
      <modifiedWord>－</modifiedWord>
      <trackRevisions>false</trackRevisions>
    </reviewItem>
    <reviewItem>
      <errorID>f2dc0269-bbb9-410c-9834-3a4a6846df87</errorID>
      <errorWord>职业卫生检测</errorWord>
      <group>L1_Knowledge</group>
      <groupName>知识性问题</groupName>
      <ability>L2_Term</ability>
      <abilityName>专业术语</abilityName>
      <candidateList>
        <item>职业卫生监测</item>
      </candidateList>
      <explain/>
      <paraID>7EEE0227</paraID>
      <start>153</start>
      <end>159</end>
      <status>modified</status>
      <modifiedWord>职业卫生监测</modifiedWord>
      <trackRevisions>false</trackRevisions>
    </reviewItem>
    <reviewItem>
      <errorID>1a042784-f139-4798-8a91-9b11901e4e70</errorID>
      <errorWord>防暴</errorWord>
      <group>L1_Word</group>
      <groupName>字词问题</groupName>
      <ability>L2_Typo</ability>
      <abilityName>字词错误</abilityName>
      <candidateList>
        <item>防爆</item>
      </candidateList>
      <explain/>
      <paraID>3C1CE372</paraID>
      <start>49</start>
      <end>51</end>
      <status>modified</status>
      <modifiedWord>防爆</modifiedWord>
      <trackRevisions>false</trackRevisions>
    </reviewItem>
    <reviewItem>
      <errorID>4d7e513e-e9f8-4906-83c1-7bbb5a2fdd9c</errorID>
      <errorWord>,</errorWord>
      <group>L1_Format</group>
      <groupName>格式问题</groupName>
      <ability>L2_HalfPunc_CN</ability>
      <abilityName>全半角问题</abilityName>
      <candidateList>
        <item>，</item>
      </candidateList>
      <explain>文本全半角错误。</explain>
      <paraID>2F3A36E3</paraID>
      <start>3</start>
      <end>4</end>
      <status>modified</status>
      <modifiedWord>，</modifiedWord>
      <trackRevisions>false</trackRevisions>
    </reviewItem>
    <reviewItem>
      <errorID>754c8f8a-bb27-416b-8bb5-8d4ee3693e86</errorID>
      <errorWord>,</errorWord>
      <group>L1_Format</group>
      <groupName>格式问题</groupName>
      <ability>L2_HalfPunc_CN</ability>
      <abilityName>全半角问题</abilityName>
      <candidateList>
        <item>，</item>
      </candidateList>
      <explain>文本全半角错误。</explain>
      <paraID>2F3A36E3</paraID>
      <start>15</start>
      <end>16</end>
      <status>modified</status>
      <modifiedWord>，</modifiedWord>
      <trackRevisions>false</trackRevisions>
    </reviewItem>
    <reviewItem>
      <errorID>997f891c-7638-40d5-9779-7b02aff61e60</errorID>
      <errorWord>,</errorWord>
      <group>L1_Format</group>
      <groupName>格式问题</groupName>
      <ability>L2_HalfPunc_CN</ability>
      <abilityName>全半角问题</abilityName>
      <candidateList>
        <item>，</item>
      </candidateList>
      <explain>文本全半角错误。</explain>
      <paraID>748D6911</paraID>
      <start>33</start>
      <end>34</end>
      <status>modified</status>
      <modifiedWord>，</modifiedWord>
      <trackRevisions>false</trackRevisions>
    </reviewItem>
    <reviewItem>
      <errorID>44707201-397a-41bb-8c0c-b66199c2af70</errorID>
      <errorWord>)</errorWord>
      <group>L1_Format</group>
      <groupName>格式问题</groupName>
      <ability>L2_HalfPunc_CN</ability>
      <abilityName>全半角问题</abilityName>
      <candidateList>
        <item>）</item>
      </candidateList>
      <explain>文本全半角错误。</explain>
      <paraID>748D6911</paraID>
      <start>52</start>
      <end>53</end>
      <status>modified</status>
      <modifiedWord>）</modifiedWord>
      <trackRevisions>false</trackRevisions>
    </reviewItem>
    <reviewItem>
      <errorID>8775c502-ca86-46a2-bb1f-ad4ae6eec0fa</errorID>
      <errorWord>,</errorWord>
      <group>L1_Format</group>
      <groupName>格式问题</groupName>
      <ability>L2_HalfPunc_CN</ability>
      <abilityName>全半角问题</abilityName>
      <candidateList>
        <item>，</item>
      </candidateList>
      <explain>文本全半角错误。</explain>
      <paraID>14B0E601</paraID>
      <start>86</start>
      <end>87</end>
      <status>modified</status>
      <modifiedWord>，</modifiedWord>
      <trackRevisions>false</trackRevisions>
    </reviewItem>
    <reviewItem>
      <errorID>365c39ab-7e82-45c3-8d39-ed712cfadc54</errorID>
      <errorWord>,</errorWord>
      <group>L1_Format</group>
      <groupName>格式问题</groupName>
      <ability>L2_HalfPunc_CN</ability>
      <abilityName>全半角问题</abilityName>
      <candidateList>
        <item>，</item>
      </candidateList>
      <explain>文本全半角错误。</explain>
      <paraID>14B0E601</paraID>
      <start>220</start>
      <end>221</end>
      <status>modified</status>
      <modifiedWord>，</modifiedWord>
      <trackRevisions>false</trackRevisions>
    </reviewItem>
    <reviewItem>
      <errorID>b0488c0d-1a9c-4b52-9b1b-78ad8d718436</errorID>
      <errorWord>,</errorWord>
      <group>L1_Format</group>
      <groupName>格式问题</groupName>
      <ability>L2_HalfPunc_CN</ability>
      <abilityName>全半角问题</abilityName>
      <candidateList>
        <item>，</item>
      </candidateList>
      <explain>文本全半角错误。</explain>
      <paraID>14B0E601</paraID>
      <start>249</start>
      <end>250</end>
      <status>modified</status>
      <modifiedWord>，</modifiedWord>
      <trackRevisions>false</trackRevisions>
    </reviewItem>
    <reviewItem>
      <errorID>38b8d4c1-44b0-46c3-9143-06195f7561bc</errorID>
      <errorWord>个人信息保护法</errorWord>
      <group>L1_Knowledge</group>
      <groupName>知识性问题</groupName>
      <ability>L2_Knowledge</ability>
      <abilityName>其他知识</abilityName>
      <candidateList>
        <item>中华人民共和国个人信息保护法</item>
      </candidateList>
      <explain>当前法律法规名称使用简称，请注意是否应当使用全称。</explain>
      <paraID>6FB22B3E</paraID>
      <start>20</start>
      <end>34</end>
      <status>modified</status>
      <modifiedWord>中华人民共和国个人信息保护法</modifiedWord>
      <trackRevisions>false</trackRevisions>
    </reviewItem>
    <reviewItem>
      <errorID>ff1e2c94-d8b3-4446-a509-f1a0e421596a</errorID>
      <errorWord>》</errorWord>
      <group>L1_Word</group>
      <groupName>字词问题</groupName>
      <ability>L2_Typo</ability>
      <abilityName>字词错误</abilityName>
      <candidateList>
        <item>》和</item>
      </candidateList>
      <explain/>
      <paraID>6FB22B3E</paraID>
      <start>34</start>
      <end>36</end>
      <status>modified</status>
      <modifiedWord>》和</modifiedWord>
      <trackRevisions>false</trackRevisions>
    </reviewItem>
  </reviewItems>
  <config/>
</contractReview>
</file>

<file path=customXml/itemProps1.xml><?xml version="1.0" encoding="utf-8"?>
<ds:datastoreItem xmlns:ds="http://schemas.openxmlformats.org/officeDocument/2006/customXml" ds:itemID="{72845f41-4b96-4531-9c4b-a011b51ea538}">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7194</Words>
  <Characters>7590</Characters>
  <Lines>0</Lines>
  <Paragraphs>0</Paragraphs>
  <TotalTime>0</TotalTime>
  <ScaleCrop>false</ScaleCrop>
  <LinksUpToDate>false</LinksUpToDate>
  <CharactersWithSpaces>7643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2025-03-14T03:34:00Z</dcterms:created>
  <dc:creator>邦华</dc:creator>
  <cp:lastModifiedBy>谭绍东</cp:lastModifiedBy>
  <dcterms:modified xsi:type="dcterms:W3CDTF">2026-07-15T08:43:15Z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8F324D23DBF34357BFCE2ABBE0BE71DF_13</vt:lpwstr>
  </property>
  <property fmtid="{D5CDD505-2E9C-101B-9397-08002B2CF9AE}" pid="4" name="KSOTemplateDocerSaveRecord">
    <vt:lpwstr>eyJoZGlkIjoiMzk2MjIzMTc2YTQ5NDJkZmM4OWUxMTRkNTE3NzI1NjgiLCJ1c2VySWQiOiIxNzY2NDM2NzM5In0=</vt:lpwstr>
  </property>
</Properties>
</file>