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4D03">
      <w:pPr>
        <w:numPr>
          <w:ilvl w:val="0"/>
          <w:numId w:val="0"/>
        </w:numPr>
        <w:spacing w:line="276" w:lineRule="auto"/>
        <w:ind w:left="-141" w:leftChars="-67"/>
        <w:jc w:val="center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药品分包机用纸塑袋采购需求</w:t>
      </w:r>
    </w:p>
    <w:p w14:paraId="06E64F12">
      <w:pPr>
        <w:numPr>
          <w:ilvl w:val="0"/>
          <w:numId w:val="0"/>
        </w:numPr>
        <w:spacing w:line="276" w:lineRule="auto"/>
        <w:ind w:left="-141" w:leftChars="-67"/>
        <w:jc w:val="left"/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基本要求  </w:t>
      </w:r>
    </w:p>
    <w:p w14:paraId="4D2DB087">
      <w:pPr>
        <w:numPr>
          <w:ilvl w:val="0"/>
          <w:numId w:val="0"/>
        </w:numPr>
        <w:spacing w:line="276" w:lineRule="auto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名称：药品分包机用纸塑袋</w:t>
      </w:r>
    </w:p>
    <w:p w14:paraId="13F16E62">
      <w:pPr>
        <w:numPr>
          <w:ilvl w:val="0"/>
          <w:numId w:val="0"/>
        </w:numPr>
        <w:spacing w:line="276" w:lineRule="auto"/>
        <w:jc w:val="left"/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数量：28万个（按实际使用量结算）</w:t>
      </w:r>
    </w:p>
    <w:p w14:paraId="7C15EE12">
      <w:pPr>
        <w:numPr>
          <w:ilvl w:val="0"/>
          <w:numId w:val="0"/>
        </w:numPr>
        <w:spacing w:line="276" w:lineRule="auto"/>
        <w:jc w:val="left"/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3、限价：0.2元/个</w:t>
      </w:r>
    </w:p>
    <w:p w14:paraId="7DEA08FC">
      <w:pPr>
        <w:pStyle w:val="34"/>
        <w:jc w:val="both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二、主要技术要求（达到或优于）</w:t>
      </w:r>
    </w:p>
    <w:p w14:paraId="39DD2C31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应标纸塑袋需能匹配现有海尔HOH-FB-D360药品分包机器使用</w:t>
      </w:r>
    </w:p>
    <w:p w14:paraId="7BDBC88A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纸塑袋材质可为PT+PE的复合膜</w:t>
      </w:r>
    </w:p>
    <w:p w14:paraId="33AA3F4C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3、▲经热封的每个药袋尺寸75mm*70mm（可按用户需求调整）</w:t>
      </w:r>
    </w:p>
    <w:p w14:paraId="61DFD5A7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每卷可印制不少于4000个药袋</w:t>
      </w:r>
    </w:p>
    <w:p w14:paraId="48E859F4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5、可在75-80度下进行热封，形成360度易撕、密封性好、防潮性好的药袋</w:t>
      </w:r>
    </w:p>
    <w:p w14:paraId="7AF8E4EA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6、药袋的双面可为半透明;需轻易看清楚不同药品的品种、颜色、性状和数量;可印上文字所印文字需清晰可见。也可以为一面半透明，一面不透明(白色);不透明(白色)部分印文字</w:t>
      </w:r>
    </w:p>
    <w:p w14:paraId="79DE5D36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7、每卷药袋材料宽140mm，长度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不小于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300m（可按用户需求调整）</w:t>
      </w:r>
    </w:p>
    <w:p w14:paraId="1293574C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8、药袋轴心内径直径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45mm，偏差&lt;2%</w:t>
      </w:r>
    </w:p>
    <w:p w14:paraId="3A44AE4D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9、▲碳带与药袋配套使用，每卷碳带须可印制不少于4000个75mm*70mm药袋</w:t>
      </w:r>
    </w:p>
    <w:p w14:paraId="036A40D1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10、所印文字须清晰易见，快干，用手指搓擦文字时不掉色</w:t>
      </w:r>
    </w:p>
    <w:p w14:paraId="51C05424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11、碳带宽60mm，长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300m（可按用户需求调整）</w:t>
      </w:r>
    </w:p>
    <w:p w14:paraId="1FE6D531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12、碳带轴心内径直径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不小于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24mm，偏差&lt;4%</w:t>
      </w:r>
      <w:bookmarkStart w:id="0" w:name="_GoBack"/>
      <w:bookmarkEnd w:id="0"/>
    </w:p>
    <w:p w14:paraId="46E29A2C">
      <w:pPr>
        <w:numPr>
          <w:ilvl w:val="0"/>
          <w:numId w:val="0"/>
        </w:numPr>
        <w:spacing w:line="276" w:lineRule="auto"/>
        <w:ind w:left="-141" w:leftChars="-67" w:firstLine="140" w:firstLineChars="58"/>
        <w:jc w:val="left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商务要求</w:t>
      </w:r>
    </w:p>
    <w:p w14:paraId="66FC884A">
      <w:pPr>
        <w:numPr>
          <w:ilvl w:val="0"/>
          <w:numId w:val="0"/>
        </w:numPr>
        <w:spacing w:line="276" w:lineRule="auto"/>
        <w:ind w:left="-141" w:leftChars="-67" w:firstLine="121" w:firstLineChars="58"/>
        <w:jc w:val="left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1、如因成交供应商提供的产品导致采购人分包机损坏，成交供应商需负责分包机维修或更换费用。(需供应商提供承诺函并加盖公章)</w:t>
      </w:r>
    </w:p>
    <w:p w14:paraId="28C75FD1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报价应包含药品分包机用碳带等耗品。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E8"/>
    <w:rsid w:val="000209E8"/>
    <w:rsid w:val="00352BEC"/>
    <w:rsid w:val="00C948AE"/>
    <w:rsid w:val="00D02248"/>
    <w:rsid w:val="00D56E26"/>
    <w:rsid w:val="00EA3330"/>
    <w:rsid w:val="04E32FC3"/>
    <w:rsid w:val="09043F94"/>
    <w:rsid w:val="10421A9B"/>
    <w:rsid w:val="14892D4E"/>
    <w:rsid w:val="1C934C89"/>
    <w:rsid w:val="31AB3078"/>
    <w:rsid w:val="36227880"/>
    <w:rsid w:val="49E348BC"/>
    <w:rsid w:val="511F18C2"/>
    <w:rsid w:val="60C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593</Characters>
  <Lines>194</Lines>
  <Paragraphs>162</Paragraphs>
  <TotalTime>30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2025-09-10T08:24:00Z</dcterms:created>
  <dc:creator>灿杰 陈</dc:creator>
  <cp:lastModifiedBy>谭绍东</cp:lastModifiedBy>
  <dcterms:modified xsi:type="dcterms:W3CDTF">2026-03-19T00:29:26Z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eyJoZGlkIjoiMzk2MjIzMTc2YTQ5NDJkZmM4OWUxMTRkNTE3NzI1NjgiLCJ1c2VySWQiOiI1MDU0NDUwMTIifQ==</vt:lpwstr>
  </property>
  <property fmtid="{D5CDD505-2E9C-101B-9397-08002B2CF9AE}" pid="4" name="ICV">
    <vt:lpwstr>48B2B47428F54F36A7B7E3CE2ECC25EE_13</vt:lpwstr>
  </property>
</Properties>
</file>