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373CC">
      <w:pPr>
        <w:ind w:left="0"/>
        <w:jc w:val="center"/>
        <w:rPr>
          <w:rFonts w:ascii="宋体" w:hAnsi="宋体"/>
          <w:sz w:val="24"/>
          <w:szCs w:val="24"/>
        </w:rPr>
      </w:pPr>
      <w:r>
        <w:rPr>
          <w:rFonts w:hint="eastAsia" w:ascii="方正小标宋简体" w:hAnsi="方正小标宋简体" w:eastAsia="方正小标宋简体" w:cs="方正小标宋简体"/>
          <w:sz w:val="32"/>
          <w:szCs w:val="32"/>
        </w:rPr>
        <w:t>广东省职业病防治院中心机房交换机</w:t>
      </w:r>
      <w:r>
        <w:rPr>
          <w:rFonts w:hint="eastAsia" w:ascii="方正小标宋简体" w:hAnsi="方正小标宋简体" w:eastAsia="方正小标宋简体" w:cs="方正小标宋简体"/>
          <w:sz w:val="32"/>
          <w:szCs w:val="32"/>
          <w:lang w:val="en-US" w:eastAsia="zh-CN"/>
        </w:rPr>
        <w:t>改造</w:t>
      </w:r>
      <w:r>
        <w:rPr>
          <w:rFonts w:hint="eastAsia" w:ascii="方正小标宋简体" w:hAnsi="方正小标宋简体" w:eastAsia="方正小标宋简体" w:cs="方正小标宋简体"/>
          <w:sz w:val="32"/>
          <w:szCs w:val="32"/>
        </w:rPr>
        <w:t>需求</w:t>
      </w:r>
    </w:p>
    <w:p w14:paraId="79FB973E">
      <w:pPr>
        <w:numPr>
          <w:ilvl w:val="0"/>
          <w:numId w:val="1"/>
        </w:numPr>
        <w:ind w:left="0"/>
        <w:rPr>
          <w:rFonts w:ascii="宋体" w:hAnsi="宋体"/>
          <w:b/>
          <w:bCs/>
          <w:sz w:val="24"/>
          <w:szCs w:val="24"/>
        </w:rPr>
      </w:pPr>
      <w:bookmarkStart w:id="0" w:name="_Toc208994328"/>
      <w:bookmarkStart w:id="1" w:name="_ZH-CN_TOPIC_0000001285948242-chtext"/>
      <w:r>
        <w:rPr>
          <w:rFonts w:ascii="宋体" w:hAnsi="宋体"/>
          <w:b/>
          <w:bCs/>
          <w:sz w:val="24"/>
          <w:szCs w:val="24"/>
        </w:rPr>
        <w:t>项目背景</w:t>
      </w:r>
      <w:bookmarkEnd w:id="0"/>
      <w:bookmarkEnd w:id="1"/>
    </w:p>
    <w:p w14:paraId="76602661">
      <w:pPr>
        <w:numPr>
          <w:ilvl w:val="0"/>
          <w:numId w:val="0"/>
        </w:numPr>
        <w:rPr>
          <w:rFonts w:ascii="宋体" w:hAnsi="宋体"/>
          <w:sz w:val="24"/>
          <w:szCs w:val="24"/>
        </w:rPr>
      </w:pPr>
      <w:r>
        <w:rPr>
          <w:rFonts w:hint="eastAsia" w:ascii="宋体" w:hAnsi="宋体"/>
          <w:b/>
          <w:bCs/>
          <w:sz w:val="24"/>
          <w:szCs w:val="24"/>
          <w:lang w:val="en-US" w:eastAsia="zh-CN"/>
        </w:rPr>
        <w:t xml:space="preserve">    </w:t>
      </w:r>
      <w:r>
        <w:rPr>
          <w:rFonts w:hint="eastAsia" w:ascii="宋体" w:hAnsi="宋体" w:eastAsia="宋体" w:cstheme="minorBidi"/>
          <w:kern w:val="0"/>
          <w:sz w:val="24"/>
          <w:szCs w:val="20"/>
          <w:lang w:val="en-US" w:eastAsia="zh-CN" w:bidi="ar-SA"/>
          <w14:ligatures w14:val="none"/>
        </w:rPr>
        <w:t>按照中心机房年度改造计划，机房汇聚交换机已经无法满足新设备接入，需增加交换机。</w:t>
      </w:r>
      <w:r>
        <w:rPr>
          <w:rFonts w:ascii="宋体" w:hAnsi="宋体"/>
          <w:sz w:val="24"/>
          <w:szCs w:val="24"/>
        </w:rPr>
        <w:t xml:space="preserve"> </w:t>
      </w:r>
    </w:p>
    <w:p w14:paraId="638C9547">
      <w:pPr>
        <w:pStyle w:val="38"/>
        <w:numPr>
          <w:ilvl w:val="0"/>
          <w:numId w:val="1"/>
        </w:numPr>
        <w:ind w:left="0" w:leftChars="0" w:firstLine="0" w:firstLineChars="0"/>
        <w:jc w:val="both"/>
        <w:rPr>
          <w:rFonts w:ascii="宋体" w:hAnsi="宋体" w:eastAsia="宋体"/>
          <w:b/>
          <w:sz w:val="24"/>
          <w:szCs w:val="24"/>
        </w:rPr>
      </w:pPr>
      <w:r>
        <w:rPr>
          <w:rFonts w:ascii="宋体" w:hAnsi="宋体" w:eastAsia="宋体"/>
          <w:b/>
          <w:sz w:val="24"/>
          <w:szCs w:val="24"/>
        </w:rPr>
        <w:t>项目整体需求：</w:t>
      </w:r>
    </w:p>
    <w:p w14:paraId="751405A3">
      <w:pPr>
        <w:pStyle w:val="38"/>
        <w:numPr>
          <w:ilvl w:val="0"/>
          <w:numId w:val="0"/>
        </w:numPr>
        <w:ind w:leftChars="0"/>
        <w:jc w:val="both"/>
        <w:rPr>
          <w:rFonts w:hint="eastAsia" w:ascii="宋体" w:hAnsi="宋体" w:eastAsia="宋体" w:cstheme="minorBidi"/>
          <w:kern w:val="0"/>
          <w:sz w:val="24"/>
          <w:szCs w:val="20"/>
          <w:lang w:val="en-US" w:eastAsia="zh-CN" w:bidi="ar-SA"/>
          <w14:ligatures w14:val="none"/>
        </w:rPr>
      </w:pPr>
      <w:r>
        <w:rPr>
          <w:rFonts w:hint="eastAsia" w:ascii="宋体" w:hAnsi="宋体" w:eastAsia="宋体"/>
          <w:b/>
          <w:sz w:val="24"/>
          <w:szCs w:val="24"/>
          <w:lang w:val="en-US" w:eastAsia="zh-CN"/>
        </w:rPr>
        <w:t xml:space="preserve">     </w:t>
      </w:r>
      <w:r>
        <w:rPr>
          <w:rFonts w:hint="eastAsia" w:ascii="宋体" w:hAnsi="宋体" w:eastAsia="宋体" w:cstheme="minorBidi"/>
          <w:kern w:val="0"/>
          <w:sz w:val="24"/>
          <w:szCs w:val="20"/>
          <w:lang w:val="en-US" w:eastAsia="zh-CN" w:bidi="ar-SA"/>
          <w14:ligatures w14:val="none"/>
        </w:rPr>
        <w:t>需增加6台交换机。</w:t>
      </w:r>
    </w:p>
    <w:p w14:paraId="111E562D">
      <w:pPr>
        <w:pStyle w:val="38"/>
        <w:jc w:val="both"/>
        <w:rPr>
          <w:rFonts w:ascii="宋体" w:hAnsi="宋体" w:eastAsia="宋体"/>
          <w:sz w:val="24"/>
          <w:szCs w:val="24"/>
        </w:rPr>
      </w:pPr>
      <w:r>
        <w:rPr>
          <w:rFonts w:ascii="宋体" w:hAnsi="宋体" w:eastAsia="宋体"/>
          <w:b/>
          <w:sz w:val="24"/>
          <w:szCs w:val="24"/>
        </w:rPr>
        <w:t>三、 项目内容一览表</w:t>
      </w:r>
    </w:p>
    <w:tbl>
      <w:tblPr>
        <w:tblStyle w:val="14"/>
        <w:tblW w:w="8646" w:type="dxa"/>
        <w:tblInd w:w="5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8"/>
        <w:gridCol w:w="3146"/>
        <w:gridCol w:w="1984"/>
        <w:gridCol w:w="2808"/>
      </w:tblGrid>
      <w:tr w14:paraId="41A18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trPr>
        <w:tc>
          <w:tcPr>
            <w:tcW w:w="409" w:type="pct"/>
            <w:tcBorders>
              <w:top w:val="single" w:color="000000" w:sz="6" w:space="0"/>
              <w:left w:val="single" w:color="auto" w:sz="6" w:space="0"/>
              <w:bottom w:val="single" w:color="000000" w:sz="6" w:space="0"/>
              <w:right w:val="single" w:color="000000" w:sz="6" w:space="0"/>
              <w:tl2br w:val="nil"/>
              <w:tr2bl w:val="nil"/>
            </w:tcBorders>
            <w:shd w:val="clear" w:color="auto" w:fill="D9D9D9"/>
          </w:tcPr>
          <w:p w14:paraId="3F5E4D6F">
            <w:pPr>
              <w:pStyle w:val="39"/>
              <w:rPr>
                <w:rFonts w:ascii="宋体" w:hAnsi="宋体" w:eastAsia="宋体"/>
              </w:rPr>
            </w:pPr>
            <w:r>
              <w:rPr>
                <w:rFonts w:ascii="宋体" w:hAnsi="宋体" w:eastAsia="宋体"/>
              </w:rPr>
              <w:t>序号</w:t>
            </w:r>
          </w:p>
        </w:tc>
        <w:tc>
          <w:tcPr>
            <w:tcW w:w="1819" w:type="pct"/>
            <w:tcBorders>
              <w:top w:val="single" w:color="000000" w:sz="6" w:space="0"/>
              <w:left w:val="single" w:color="auto" w:sz="6" w:space="0"/>
              <w:bottom w:val="single" w:color="000000" w:sz="6" w:space="0"/>
              <w:right w:val="single" w:color="000000" w:sz="6" w:space="0"/>
              <w:tl2br w:val="nil"/>
              <w:tr2bl w:val="nil"/>
            </w:tcBorders>
            <w:shd w:val="clear" w:color="auto" w:fill="D9D9D9"/>
          </w:tcPr>
          <w:p w14:paraId="1FCD7983">
            <w:pPr>
              <w:pStyle w:val="39"/>
              <w:rPr>
                <w:rFonts w:ascii="宋体" w:hAnsi="宋体" w:eastAsia="宋体"/>
              </w:rPr>
            </w:pPr>
            <w:r>
              <w:rPr>
                <w:rFonts w:ascii="宋体" w:hAnsi="宋体" w:eastAsia="宋体"/>
              </w:rPr>
              <w:t>产品名称</w:t>
            </w:r>
          </w:p>
        </w:tc>
        <w:tc>
          <w:tcPr>
            <w:tcW w:w="1147" w:type="pct"/>
            <w:tcBorders>
              <w:top w:val="single" w:color="000000" w:sz="6" w:space="0"/>
              <w:left w:val="single" w:color="auto" w:sz="6" w:space="0"/>
              <w:bottom w:val="single" w:color="000000" w:sz="6" w:space="0"/>
              <w:right w:val="single" w:color="000000" w:sz="6" w:space="0"/>
              <w:tl2br w:val="nil"/>
              <w:tr2bl w:val="nil"/>
            </w:tcBorders>
            <w:shd w:val="clear" w:color="auto" w:fill="D9D9D9"/>
          </w:tcPr>
          <w:p w14:paraId="28BB566E">
            <w:pPr>
              <w:pStyle w:val="39"/>
              <w:rPr>
                <w:rFonts w:ascii="宋体" w:hAnsi="宋体" w:eastAsia="宋体"/>
              </w:rPr>
            </w:pPr>
            <w:r>
              <w:rPr>
                <w:rFonts w:ascii="宋体" w:hAnsi="宋体" w:eastAsia="宋体"/>
              </w:rPr>
              <w:t>数量</w:t>
            </w:r>
          </w:p>
        </w:tc>
        <w:tc>
          <w:tcPr>
            <w:tcW w:w="1623" w:type="pct"/>
            <w:tcBorders>
              <w:top w:val="single" w:color="000000" w:sz="6" w:space="0"/>
              <w:left w:val="single" w:color="auto" w:sz="6" w:space="0"/>
              <w:bottom w:val="single" w:color="000000" w:sz="6" w:space="0"/>
              <w:right w:val="single" w:color="auto" w:sz="6" w:space="0"/>
              <w:tl2br w:val="nil"/>
              <w:tr2bl w:val="nil"/>
            </w:tcBorders>
            <w:shd w:val="clear" w:color="auto" w:fill="D9D9D9"/>
          </w:tcPr>
          <w:p w14:paraId="35EF8A83">
            <w:pPr>
              <w:pStyle w:val="39"/>
              <w:rPr>
                <w:rFonts w:ascii="宋体" w:hAnsi="宋体" w:eastAsia="宋体"/>
              </w:rPr>
            </w:pPr>
            <w:r>
              <w:rPr>
                <w:rFonts w:ascii="宋体" w:hAnsi="宋体" w:eastAsia="宋体"/>
              </w:rPr>
              <w:t>参数值</w:t>
            </w:r>
          </w:p>
        </w:tc>
      </w:tr>
      <w:tr w14:paraId="1FC2F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09" w:type="pct"/>
            <w:tcBorders>
              <w:top w:val="single" w:color="000000" w:sz="6" w:space="0"/>
              <w:bottom w:val="single" w:color="000000" w:sz="6" w:space="0"/>
              <w:right w:val="single" w:color="000000" w:sz="6" w:space="0"/>
            </w:tcBorders>
          </w:tcPr>
          <w:p w14:paraId="6BE5A763">
            <w:pPr>
              <w:pStyle w:val="40"/>
              <w:rPr>
                <w:rFonts w:ascii="宋体" w:hAnsi="宋体"/>
              </w:rPr>
            </w:pPr>
            <w:r>
              <w:rPr>
                <w:rFonts w:ascii="宋体" w:hAnsi="宋体"/>
              </w:rPr>
              <w:t>1</w:t>
            </w:r>
          </w:p>
        </w:tc>
        <w:tc>
          <w:tcPr>
            <w:tcW w:w="1819" w:type="pct"/>
            <w:tcBorders>
              <w:top w:val="single" w:color="000000" w:sz="6" w:space="0"/>
              <w:bottom w:val="single" w:color="000000" w:sz="6" w:space="0"/>
              <w:right w:val="single" w:color="000000" w:sz="6" w:space="0"/>
            </w:tcBorders>
          </w:tcPr>
          <w:p w14:paraId="64536D76">
            <w:pPr>
              <w:pStyle w:val="40"/>
              <w:rPr>
                <w:rFonts w:hint="eastAsia" w:ascii="宋体" w:hAnsi="宋体" w:eastAsia="宋体"/>
                <w:lang w:val="en-US" w:eastAsia="zh-CN"/>
              </w:rPr>
            </w:pPr>
            <w:r>
              <w:rPr>
                <w:rFonts w:ascii="宋体" w:hAnsi="宋体"/>
              </w:rPr>
              <w:t>交换机</w:t>
            </w:r>
            <w:r>
              <w:rPr>
                <w:rFonts w:hint="eastAsia" w:ascii="宋体" w:hAnsi="宋体"/>
                <w:lang w:val="en-US" w:eastAsia="zh-CN"/>
              </w:rPr>
              <w:t>1</w:t>
            </w:r>
          </w:p>
        </w:tc>
        <w:tc>
          <w:tcPr>
            <w:tcW w:w="1147" w:type="pct"/>
            <w:tcBorders>
              <w:top w:val="single" w:color="000000" w:sz="6" w:space="0"/>
              <w:bottom w:val="single" w:color="000000" w:sz="6" w:space="0"/>
              <w:right w:val="single" w:color="000000" w:sz="6" w:space="0"/>
            </w:tcBorders>
          </w:tcPr>
          <w:p w14:paraId="6F9B224E">
            <w:pPr>
              <w:pStyle w:val="40"/>
              <w:rPr>
                <w:rFonts w:ascii="宋体" w:hAnsi="宋体"/>
              </w:rPr>
            </w:pPr>
            <w:r>
              <w:rPr>
                <w:rFonts w:ascii="宋体" w:hAnsi="宋体"/>
              </w:rPr>
              <w:t>2</w:t>
            </w:r>
          </w:p>
        </w:tc>
        <w:tc>
          <w:tcPr>
            <w:tcW w:w="1623" w:type="pct"/>
            <w:tcBorders>
              <w:top w:val="single" w:color="000000" w:sz="6" w:space="0"/>
              <w:bottom w:val="single" w:color="000000" w:sz="6" w:space="0"/>
            </w:tcBorders>
          </w:tcPr>
          <w:p w14:paraId="2D7FED65">
            <w:pPr>
              <w:pStyle w:val="40"/>
              <w:rPr>
                <w:rFonts w:ascii="宋体" w:hAnsi="宋体"/>
              </w:rPr>
            </w:pPr>
            <w:r>
              <w:rPr>
                <w:rFonts w:ascii="宋体" w:hAnsi="宋体"/>
              </w:rPr>
              <w:t xml:space="preserve">详细技术、配置及功能详见“四、技术要求1. </w:t>
            </w:r>
            <w:bookmarkStart w:id="2" w:name="_Hlk224044122"/>
            <w:r>
              <w:rPr>
                <w:rFonts w:ascii="宋体" w:hAnsi="宋体"/>
              </w:rPr>
              <w:t>交换机</w:t>
            </w:r>
            <w:bookmarkEnd w:id="2"/>
            <w:r>
              <w:rPr>
                <w:rFonts w:hint="eastAsia" w:ascii="宋体" w:hAnsi="宋体"/>
                <w:lang w:val="en-US" w:eastAsia="zh-CN"/>
              </w:rPr>
              <w:t>1</w:t>
            </w:r>
            <w:r>
              <w:rPr>
                <w:rFonts w:ascii="宋体" w:hAnsi="宋体"/>
              </w:rPr>
              <w:t>”</w:t>
            </w:r>
          </w:p>
        </w:tc>
      </w:tr>
      <w:tr w14:paraId="21DAB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09" w:type="pct"/>
            <w:tcBorders>
              <w:top w:val="single" w:color="000000" w:sz="6" w:space="0"/>
              <w:bottom w:val="single" w:color="000000" w:sz="6" w:space="0"/>
              <w:right w:val="single" w:color="000000" w:sz="6" w:space="0"/>
            </w:tcBorders>
          </w:tcPr>
          <w:p w14:paraId="15218D80">
            <w:pPr>
              <w:pStyle w:val="40"/>
              <w:rPr>
                <w:rFonts w:ascii="宋体" w:hAnsi="宋体"/>
              </w:rPr>
            </w:pPr>
            <w:r>
              <w:rPr>
                <w:rFonts w:ascii="宋体" w:hAnsi="宋体"/>
              </w:rPr>
              <w:t>2</w:t>
            </w:r>
          </w:p>
        </w:tc>
        <w:tc>
          <w:tcPr>
            <w:tcW w:w="1819" w:type="pct"/>
            <w:tcBorders>
              <w:top w:val="single" w:color="000000" w:sz="6" w:space="0"/>
              <w:bottom w:val="single" w:color="000000" w:sz="6" w:space="0"/>
              <w:right w:val="single" w:color="000000" w:sz="6" w:space="0"/>
            </w:tcBorders>
          </w:tcPr>
          <w:p w14:paraId="433E3533">
            <w:pPr>
              <w:pStyle w:val="40"/>
              <w:rPr>
                <w:rFonts w:hint="eastAsia" w:ascii="宋体" w:hAnsi="宋体" w:eastAsia="宋体"/>
                <w:lang w:val="en-US" w:eastAsia="zh-CN"/>
              </w:rPr>
            </w:pPr>
            <w:r>
              <w:rPr>
                <w:rFonts w:ascii="宋体" w:hAnsi="宋体"/>
              </w:rPr>
              <w:t>交换机</w:t>
            </w:r>
            <w:r>
              <w:rPr>
                <w:rFonts w:hint="eastAsia" w:ascii="宋体" w:hAnsi="宋体"/>
                <w:lang w:val="en-US" w:eastAsia="zh-CN"/>
              </w:rPr>
              <w:t>2</w:t>
            </w:r>
          </w:p>
        </w:tc>
        <w:tc>
          <w:tcPr>
            <w:tcW w:w="1147" w:type="pct"/>
            <w:tcBorders>
              <w:top w:val="single" w:color="000000" w:sz="6" w:space="0"/>
              <w:bottom w:val="single" w:color="000000" w:sz="6" w:space="0"/>
              <w:right w:val="single" w:color="000000" w:sz="6" w:space="0"/>
            </w:tcBorders>
          </w:tcPr>
          <w:p w14:paraId="448BCD3A">
            <w:pPr>
              <w:pStyle w:val="40"/>
              <w:rPr>
                <w:rFonts w:ascii="宋体" w:hAnsi="宋体"/>
              </w:rPr>
            </w:pPr>
            <w:r>
              <w:rPr>
                <w:rFonts w:hint="default" w:ascii="宋体" w:hAnsi="宋体"/>
              </w:rPr>
              <w:t>4</w:t>
            </w:r>
          </w:p>
        </w:tc>
        <w:tc>
          <w:tcPr>
            <w:tcW w:w="1623" w:type="pct"/>
            <w:tcBorders>
              <w:top w:val="single" w:color="000000" w:sz="6" w:space="0"/>
              <w:bottom w:val="single" w:color="000000" w:sz="6" w:space="0"/>
            </w:tcBorders>
          </w:tcPr>
          <w:p w14:paraId="424D12E5">
            <w:pPr>
              <w:pStyle w:val="40"/>
              <w:rPr>
                <w:rFonts w:ascii="宋体" w:hAnsi="宋体"/>
              </w:rPr>
            </w:pPr>
            <w:r>
              <w:rPr>
                <w:rFonts w:ascii="宋体" w:hAnsi="宋体"/>
              </w:rPr>
              <w:t>详细技术、配置及功能详见“四、技术要求</w:t>
            </w:r>
            <w:bookmarkStart w:id="3" w:name="_Hlk224044219"/>
            <w:r>
              <w:rPr>
                <w:rFonts w:ascii="宋体" w:hAnsi="宋体"/>
              </w:rPr>
              <w:t>2. 交换机</w:t>
            </w:r>
            <w:bookmarkEnd w:id="3"/>
            <w:r>
              <w:rPr>
                <w:rFonts w:hint="eastAsia" w:ascii="宋体" w:hAnsi="宋体"/>
                <w:lang w:val="en-US" w:eastAsia="zh-CN"/>
              </w:rPr>
              <w:t>2</w:t>
            </w:r>
            <w:r>
              <w:rPr>
                <w:rFonts w:ascii="宋体" w:hAnsi="宋体"/>
              </w:rPr>
              <w:t>”</w:t>
            </w:r>
          </w:p>
        </w:tc>
      </w:tr>
    </w:tbl>
    <w:p w14:paraId="5C1293DC">
      <w:pPr>
        <w:pStyle w:val="38"/>
        <w:spacing w:before="105" w:after="105"/>
        <w:jc w:val="both"/>
        <w:rPr>
          <w:rFonts w:ascii="宋体" w:hAnsi="宋体" w:eastAsia="宋体"/>
        </w:rPr>
      </w:pPr>
      <w:r>
        <w:rPr>
          <w:rFonts w:ascii="宋体" w:hAnsi="宋体" w:eastAsia="宋体"/>
          <w:b/>
          <w:sz w:val="24"/>
        </w:rPr>
        <w:t>四、技术要求</w:t>
      </w:r>
    </w:p>
    <w:p w14:paraId="4FBF4C9E">
      <w:pPr>
        <w:pStyle w:val="38"/>
        <w:spacing w:before="105" w:after="105"/>
        <w:jc w:val="both"/>
        <w:rPr>
          <w:rFonts w:ascii="宋体" w:hAnsi="宋体" w:eastAsia="宋体"/>
        </w:rPr>
      </w:pPr>
      <w:r>
        <w:rPr>
          <w:rFonts w:ascii="宋体" w:hAnsi="宋体" w:eastAsia="宋体"/>
          <w:sz w:val="24"/>
        </w:rPr>
        <w:t>如无特别说明，参数指标均为约值。</w:t>
      </w:r>
    </w:p>
    <w:p w14:paraId="5D9DD163">
      <w:pPr>
        <w:pStyle w:val="38"/>
        <w:spacing w:before="105" w:after="105"/>
        <w:rPr>
          <w:rFonts w:ascii="宋体" w:hAnsi="宋体" w:eastAsia="宋体"/>
          <w:b/>
          <w:sz w:val="24"/>
          <w:szCs w:val="24"/>
        </w:rPr>
      </w:pPr>
      <w:r>
        <w:rPr>
          <w:rFonts w:ascii="宋体" w:hAnsi="宋体" w:eastAsia="宋体"/>
          <w:b/>
          <w:sz w:val="24"/>
          <w:szCs w:val="24"/>
          <w:lang w:eastAsia="zh-CN"/>
        </w:rPr>
        <w:t>1</w:t>
      </w:r>
      <w:r>
        <w:rPr>
          <w:rFonts w:ascii="宋体" w:hAnsi="宋体" w:eastAsia="宋体"/>
          <w:b/>
          <w:sz w:val="24"/>
          <w:szCs w:val="24"/>
        </w:rPr>
        <w:t>. 交换机</w:t>
      </w:r>
      <w:r>
        <w:rPr>
          <w:rFonts w:hint="eastAsia" w:ascii="宋体" w:hAnsi="宋体" w:eastAsia="宋体"/>
          <w:b/>
          <w:sz w:val="24"/>
          <w:szCs w:val="24"/>
          <w:lang w:val="en-US" w:eastAsia="zh-CN"/>
        </w:rPr>
        <w:t>1</w:t>
      </w:r>
      <w:r>
        <w:rPr>
          <w:rFonts w:ascii="宋体" w:hAnsi="宋体" w:eastAsia="宋体"/>
          <w:b/>
          <w:sz w:val="24"/>
          <w:szCs w:val="24"/>
        </w:rPr>
        <w:t>技术要求：</w:t>
      </w:r>
    </w:p>
    <w:p w14:paraId="7B630EC7">
      <w:pPr>
        <w:ind w:left="0"/>
        <w:rPr>
          <w:rFonts w:ascii="宋体" w:hAnsi="宋体" w:cstheme="minorBidi"/>
          <w:kern w:val="0"/>
          <w:szCs w:val="20"/>
          <w:lang w:eastAsia="zh-Hans"/>
        </w:rPr>
      </w:pPr>
      <w:r>
        <w:rPr>
          <w:rFonts w:ascii="宋体" w:hAnsi="宋体" w:cstheme="minorBidi"/>
          <w:kern w:val="0"/>
          <w:szCs w:val="20"/>
          <w:lang w:eastAsia="zh-Hans"/>
        </w:rPr>
        <w:t>1、交换容量≥2.5Tbps，包转发率≥1500Mpps</w:t>
      </w:r>
    </w:p>
    <w:p w14:paraId="223ADB9C">
      <w:pPr>
        <w:ind w:left="0"/>
        <w:rPr>
          <w:rFonts w:ascii="宋体" w:hAnsi="宋体" w:cstheme="minorBidi"/>
          <w:kern w:val="0"/>
          <w:szCs w:val="20"/>
          <w:lang w:eastAsia="zh-Hans"/>
        </w:rPr>
      </w:pPr>
      <w:r>
        <w:rPr>
          <w:rFonts w:ascii="宋体" w:hAnsi="宋体" w:cstheme="minorBidi"/>
          <w:kern w:val="0"/>
          <w:szCs w:val="20"/>
          <w:lang w:eastAsia="zh-Hans"/>
        </w:rPr>
        <w:t>2、支持≥16个10GE光口，≥10个25GE光口，≥2个100G光口</w:t>
      </w:r>
    </w:p>
    <w:p w14:paraId="4707B821">
      <w:pPr>
        <w:ind w:left="0"/>
        <w:rPr>
          <w:rFonts w:ascii="宋体" w:hAnsi="宋体" w:cstheme="minorBidi"/>
          <w:kern w:val="0"/>
          <w:szCs w:val="20"/>
          <w:lang w:eastAsia="zh-Hans"/>
        </w:rPr>
      </w:pPr>
      <w:r>
        <w:rPr>
          <w:rFonts w:ascii="宋体" w:hAnsi="宋体" w:cstheme="minorBidi"/>
          <w:kern w:val="0"/>
          <w:szCs w:val="20"/>
          <w:lang w:eastAsia="zh-Hans"/>
        </w:rPr>
        <w:t>3、支持端口VLAN、协议VLAN、IP子网VLAN</w:t>
      </w:r>
    </w:p>
    <w:p w14:paraId="0E2F9645">
      <w:pPr>
        <w:ind w:left="0"/>
        <w:rPr>
          <w:rFonts w:ascii="宋体" w:hAnsi="宋体" w:cstheme="minorBidi"/>
          <w:kern w:val="0"/>
          <w:szCs w:val="20"/>
          <w:lang w:eastAsia="zh-Hans"/>
        </w:rPr>
      </w:pPr>
      <w:r>
        <w:rPr>
          <w:rFonts w:ascii="宋体" w:hAnsi="宋体" w:cstheme="minorBidi"/>
          <w:kern w:val="0"/>
          <w:szCs w:val="20"/>
          <w:lang w:eastAsia="zh-Hans"/>
        </w:rPr>
        <w:t>4、▲支持≥1个扩展槽位，支持扩展≥8个25G光口，提供官网截图及链接证明</w:t>
      </w:r>
    </w:p>
    <w:p w14:paraId="52A48518">
      <w:pPr>
        <w:ind w:left="0"/>
        <w:rPr>
          <w:rFonts w:ascii="宋体" w:hAnsi="宋体" w:cstheme="minorBidi"/>
          <w:kern w:val="0"/>
          <w:szCs w:val="20"/>
          <w:lang w:eastAsia="zh-Hans"/>
        </w:rPr>
      </w:pPr>
      <w:r>
        <w:rPr>
          <w:rFonts w:ascii="宋体" w:hAnsi="宋体" w:cstheme="minorBidi"/>
          <w:kern w:val="0"/>
          <w:szCs w:val="20"/>
          <w:lang w:eastAsia="zh-Hans"/>
        </w:rPr>
        <w:t>5、支持VXLAN分功能，支持VXLN网关</w:t>
      </w:r>
    </w:p>
    <w:p w14:paraId="0C92D41F">
      <w:pPr>
        <w:ind w:left="0"/>
        <w:rPr>
          <w:rFonts w:ascii="宋体" w:hAnsi="宋体" w:cstheme="minorBidi"/>
          <w:kern w:val="0"/>
          <w:szCs w:val="20"/>
          <w:lang w:eastAsia="zh-Hans"/>
        </w:rPr>
      </w:pPr>
      <w:r>
        <w:rPr>
          <w:rFonts w:ascii="宋体" w:hAnsi="宋体" w:cstheme="minorBidi"/>
          <w:kern w:val="0"/>
          <w:szCs w:val="20"/>
          <w:lang w:eastAsia="zh-Hans"/>
        </w:rPr>
        <w:t>6、▲支持国产化的MAC控制器和物理层接口PHY芯片，提供权威第三方检测报告证明</w:t>
      </w:r>
    </w:p>
    <w:p w14:paraId="77E05A09">
      <w:pPr>
        <w:ind w:left="0"/>
        <w:rPr>
          <w:rFonts w:ascii="宋体" w:hAnsi="宋体" w:cstheme="minorBidi"/>
          <w:kern w:val="0"/>
          <w:szCs w:val="20"/>
          <w:lang w:eastAsia="zh-Hans"/>
        </w:rPr>
      </w:pPr>
      <w:r>
        <w:rPr>
          <w:rFonts w:ascii="宋体" w:hAnsi="宋体" w:cstheme="minorBidi"/>
          <w:kern w:val="0"/>
          <w:szCs w:val="20"/>
          <w:lang w:eastAsia="zh-Hans"/>
        </w:rPr>
        <w:t>7、支持前后风道，避免热级联，可以节能</w:t>
      </w:r>
    </w:p>
    <w:p w14:paraId="74EB14FC">
      <w:pPr>
        <w:ind w:left="0"/>
        <w:rPr>
          <w:rFonts w:ascii="宋体" w:hAnsi="宋体" w:cstheme="minorBidi"/>
          <w:kern w:val="0"/>
          <w:szCs w:val="20"/>
          <w:lang w:eastAsia="zh-Hans"/>
        </w:rPr>
      </w:pPr>
      <w:r>
        <w:rPr>
          <w:rFonts w:ascii="宋体" w:hAnsi="宋体" w:cstheme="minorBidi"/>
          <w:kern w:val="0"/>
          <w:szCs w:val="20"/>
          <w:lang w:eastAsia="zh-Hans"/>
        </w:rPr>
        <w:t>8、▲ARP表项≥64K，MAC表项≥128K，IPv4 FIB表项≥128K，提供权威第三方检测报告</w:t>
      </w:r>
    </w:p>
    <w:p w14:paraId="7991025A">
      <w:pPr>
        <w:ind w:left="0"/>
        <w:rPr>
          <w:rFonts w:ascii="宋体" w:hAnsi="宋体" w:cstheme="minorBidi"/>
          <w:kern w:val="0"/>
          <w:szCs w:val="20"/>
          <w:lang w:eastAsia="zh-Hans"/>
        </w:rPr>
      </w:pPr>
      <w:r>
        <w:rPr>
          <w:rFonts w:ascii="宋体" w:hAnsi="宋体" w:cstheme="minorBidi"/>
          <w:kern w:val="0"/>
          <w:szCs w:val="20"/>
          <w:lang w:eastAsia="zh-Hans"/>
        </w:rPr>
        <w:t>9、支持用户级别限速，可以基于用户Mac对ARP、DHCP、ND等报文进行速率限制</w:t>
      </w:r>
    </w:p>
    <w:p w14:paraId="4B142BCF">
      <w:pPr>
        <w:ind w:left="0"/>
        <w:rPr>
          <w:rFonts w:ascii="宋体" w:hAnsi="宋体" w:cstheme="minorBidi"/>
          <w:kern w:val="0"/>
          <w:szCs w:val="20"/>
          <w:lang w:eastAsia="zh-Hans"/>
        </w:rPr>
      </w:pPr>
      <w:r>
        <w:rPr>
          <w:rFonts w:ascii="宋体" w:hAnsi="宋体" w:cstheme="minorBidi"/>
          <w:kern w:val="0"/>
          <w:szCs w:val="20"/>
          <w:lang w:eastAsia="zh-Hans"/>
        </w:rPr>
        <w:t>10、支持业务随行功能，不管用户身处何地，使用哪个IP地址，都可以保证该用户获得相同的网络权限</w:t>
      </w:r>
    </w:p>
    <w:p w14:paraId="5FE17A71">
      <w:pPr>
        <w:ind w:left="0"/>
        <w:rPr>
          <w:rFonts w:ascii="宋体" w:hAnsi="宋体" w:cstheme="minorBidi"/>
          <w:kern w:val="0"/>
          <w:szCs w:val="20"/>
          <w:lang w:eastAsia="zh-Hans"/>
        </w:rPr>
      </w:pPr>
      <w:r>
        <w:rPr>
          <w:rFonts w:ascii="宋体" w:hAnsi="宋体" w:cstheme="minorBidi"/>
          <w:kern w:val="0"/>
          <w:szCs w:val="20"/>
          <w:lang w:eastAsia="zh-Hans"/>
        </w:rPr>
        <w:t>11、支持统一用户管理功能，支持802.1X/MAC/portal等多种认证方式，支持10000认证用户同时在线</w:t>
      </w:r>
    </w:p>
    <w:p w14:paraId="68231D83">
      <w:pPr>
        <w:ind w:left="0"/>
        <w:rPr>
          <w:rFonts w:ascii="宋体" w:hAnsi="宋体" w:cstheme="minorBidi"/>
          <w:kern w:val="0"/>
          <w:szCs w:val="20"/>
          <w:lang w:eastAsia="zh-Hans"/>
        </w:rPr>
      </w:pPr>
      <w:r>
        <w:rPr>
          <w:rFonts w:ascii="宋体" w:hAnsi="宋体" w:cstheme="minorBidi"/>
          <w:kern w:val="0"/>
          <w:szCs w:val="20"/>
          <w:lang w:eastAsia="zh-Hans"/>
        </w:rPr>
        <w:t>12、支持全端口Macsec，通过部署整网Macsec，降低信息泄露和遭受恶意网络攻击的风险</w:t>
      </w:r>
    </w:p>
    <w:p w14:paraId="263009FA">
      <w:pPr>
        <w:ind w:left="0"/>
        <w:rPr>
          <w:rFonts w:ascii="宋体" w:hAnsi="宋体" w:cstheme="minorBidi"/>
          <w:kern w:val="0"/>
          <w:szCs w:val="20"/>
          <w:lang w:eastAsia="zh-Hans"/>
        </w:rPr>
      </w:pPr>
      <w:r>
        <w:rPr>
          <w:rFonts w:ascii="宋体" w:hAnsi="宋体" w:cstheme="minorBidi"/>
          <w:kern w:val="0"/>
          <w:szCs w:val="20"/>
          <w:lang w:eastAsia="zh-Hans"/>
        </w:rPr>
        <w:t>13、▲支持切片功能，支持物理网切分多张包含特定网络功能，由定制网络拓扑及网络资源组成的虚拟网络，提供权威第三方检测报告</w:t>
      </w:r>
    </w:p>
    <w:p w14:paraId="1BFB7811">
      <w:pPr>
        <w:ind w:left="0"/>
        <w:rPr>
          <w:rFonts w:ascii="宋体" w:hAnsi="宋体" w:cstheme="minorBidi"/>
          <w:kern w:val="0"/>
          <w:szCs w:val="20"/>
          <w:lang w:eastAsia="zh-Hans"/>
        </w:rPr>
      </w:pPr>
      <w:r>
        <w:rPr>
          <w:rFonts w:ascii="宋体" w:hAnsi="宋体" w:cstheme="minorBidi"/>
          <w:kern w:val="0"/>
          <w:szCs w:val="20"/>
          <w:lang w:eastAsia="zh-Hans"/>
        </w:rPr>
        <w:t>14、支持基于IPv6转发平面的段路由</w:t>
      </w:r>
    </w:p>
    <w:p w14:paraId="27CF8AB0">
      <w:pPr>
        <w:ind w:left="0"/>
        <w:rPr>
          <w:rFonts w:hint="default" w:ascii="宋体" w:hAnsi="宋体" w:cstheme="minorBidi"/>
          <w:kern w:val="0"/>
          <w:szCs w:val="20"/>
          <w:lang w:eastAsia="zh-Hans"/>
        </w:rPr>
      </w:pPr>
      <w:r>
        <w:rPr>
          <w:rFonts w:ascii="宋体" w:hAnsi="宋体" w:cstheme="minorBidi"/>
          <w:kern w:val="0"/>
          <w:szCs w:val="20"/>
          <w:lang w:eastAsia="zh-Hans"/>
        </w:rPr>
        <w:t>15、▲支持复位按钮，支持复位设备或者恢复出厂配置，提供官网截图及链接证明</w:t>
      </w:r>
    </w:p>
    <w:p w14:paraId="399C2B26">
      <w:pPr>
        <w:ind w:left="0"/>
        <w:rPr>
          <w:rFonts w:hint="default" w:ascii="宋体" w:hAnsi="宋体" w:eastAsia="宋体"/>
          <w:b/>
          <w:bCs/>
          <w:sz w:val="24"/>
          <w:szCs w:val="24"/>
          <w:lang w:val="en-US" w:eastAsia="zh-CN"/>
        </w:rPr>
      </w:pPr>
      <w:r>
        <w:rPr>
          <w:rFonts w:ascii="宋体" w:hAnsi="宋体" w:cstheme="minorBidi"/>
          <w:b/>
          <w:bCs/>
          <w:kern w:val="0"/>
          <w:sz w:val="24"/>
          <w:szCs w:val="24"/>
          <w:lang w:eastAsia="zh-Hans"/>
        </w:rPr>
        <w:t>2.</w:t>
      </w:r>
      <w:r>
        <w:rPr>
          <w:rFonts w:ascii="宋体" w:hAnsi="宋体"/>
          <w:b/>
          <w:bCs/>
          <w:sz w:val="24"/>
          <w:szCs w:val="24"/>
        </w:rPr>
        <w:t xml:space="preserve"> 交换机</w:t>
      </w:r>
      <w:r>
        <w:rPr>
          <w:rFonts w:hint="eastAsia" w:ascii="宋体" w:hAnsi="宋体"/>
          <w:b/>
          <w:bCs/>
          <w:sz w:val="24"/>
          <w:szCs w:val="24"/>
          <w:lang w:val="en-US" w:eastAsia="zh-CN"/>
        </w:rPr>
        <w:t>2技术要求：</w:t>
      </w:r>
    </w:p>
    <w:p w14:paraId="26A44425">
      <w:pPr>
        <w:ind w:left="0"/>
        <w:rPr>
          <w:rFonts w:ascii="宋体" w:hAnsi="宋体" w:cstheme="minorBidi"/>
          <w:kern w:val="0"/>
          <w:sz w:val="24"/>
          <w:szCs w:val="24"/>
          <w:lang w:eastAsia="zh-Hans"/>
        </w:rPr>
      </w:pPr>
      <w:r>
        <w:rPr>
          <w:rFonts w:ascii="宋体" w:hAnsi="宋体" w:cstheme="minorBidi"/>
          <w:kern w:val="0"/>
          <w:sz w:val="24"/>
          <w:szCs w:val="24"/>
          <w:lang w:eastAsia="zh-Hans"/>
        </w:rPr>
        <w:t>1、交换容量≥1.3Tbps，包转发率≥200Mpps</w:t>
      </w:r>
    </w:p>
    <w:p w14:paraId="06D6FCF6">
      <w:pPr>
        <w:ind w:left="0"/>
        <w:rPr>
          <w:rFonts w:ascii="宋体" w:hAnsi="宋体" w:cstheme="minorBidi"/>
          <w:kern w:val="0"/>
          <w:sz w:val="24"/>
          <w:szCs w:val="24"/>
          <w:lang w:eastAsia="zh-Hans"/>
        </w:rPr>
      </w:pPr>
      <w:r>
        <w:rPr>
          <w:rFonts w:ascii="宋体" w:hAnsi="宋体" w:cstheme="minorBidi"/>
          <w:kern w:val="0"/>
          <w:sz w:val="24"/>
          <w:szCs w:val="24"/>
          <w:lang w:eastAsia="zh-Hans"/>
        </w:rPr>
        <w:t>2、支持≥48个GE电口，≥4个万兆光口</w:t>
      </w:r>
    </w:p>
    <w:p w14:paraId="00B321B8">
      <w:pPr>
        <w:ind w:left="0"/>
        <w:rPr>
          <w:rFonts w:ascii="宋体" w:hAnsi="宋体" w:cstheme="minorBidi"/>
          <w:kern w:val="0"/>
          <w:sz w:val="24"/>
          <w:szCs w:val="24"/>
          <w:lang w:eastAsia="zh-Hans"/>
        </w:rPr>
      </w:pPr>
      <w:r>
        <w:rPr>
          <w:rFonts w:ascii="宋体" w:hAnsi="宋体" w:cstheme="minorBidi"/>
          <w:kern w:val="0"/>
          <w:sz w:val="24"/>
          <w:szCs w:val="24"/>
          <w:lang w:eastAsia="zh-Hans"/>
        </w:rPr>
        <w:t>3、▲支持专用堆叠口，不占用业务口带宽，单端口堆叠速率≥12Gbps，提供官网截图及链接证明</w:t>
      </w:r>
    </w:p>
    <w:p w14:paraId="732133BB">
      <w:pPr>
        <w:ind w:left="0"/>
        <w:rPr>
          <w:rFonts w:ascii="宋体" w:hAnsi="宋体" w:cstheme="minorBidi"/>
          <w:kern w:val="0"/>
          <w:sz w:val="24"/>
          <w:szCs w:val="24"/>
          <w:lang w:eastAsia="zh-Hans"/>
        </w:rPr>
      </w:pPr>
      <w:r>
        <w:rPr>
          <w:rFonts w:ascii="宋体" w:hAnsi="宋体" w:cstheme="minorBidi"/>
          <w:kern w:val="0"/>
          <w:sz w:val="24"/>
          <w:szCs w:val="24"/>
          <w:lang w:eastAsia="zh-Hans"/>
        </w:rPr>
        <w:t>4、支持统一用户管理功能，支持802.1X/MAC/Portal等多种认证方式</w:t>
      </w:r>
    </w:p>
    <w:p w14:paraId="5BCA8D5C">
      <w:pPr>
        <w:ind w:left="0"/>
        <w:rPr>
          <w:rFonts w:ascii="宋体" w:hAnsi="宋体" w:cstheme="minorBidi"/>
          <w:kern w:val="0"/>
          <w:sz w:val="24"/>
          <w:szCs w:val="24"/>
          <w:lang w:eastAsia="zh-Hans"/>
        </w:rPr>
      </w:pPr>
      <w:r>
        <w:rPr>
          <w:rFonts w:ascii="宋体" w:hAnsi="宋体" w:cstheme="minorBidi"/>
          <w:kern w:val="0"/>
          <w:sz w:val="24"/>
          <w:szCs w:val="24"/>
          <w:lang w:eastAsia="zh-Hans"/>
        </w:rPr>
        <w:t>5、支持DRR、SP、WDRR、DRR+SP、WDRR+SP 等队列调度算法</w:t>
      </w:r>
    </w:p>
    <w:p w14:paraId="049DF48B">
      <w:pPr>
        <w:ind w:left="0"/>
        <w:rPr>
          <w:rFonts w:ascii="宋体" w:hAnsi="宋体" w:cstheme="minorBidi"/>
          <w:kern w:val="0"/>
          <w:sz w:val="24"/>
          <w:szCs w:val="24"/>
          <w:lang w:eastAsia="zh-Hans"/>
        </w:rPr>
      </w:pPr>
      <w:r>
        <w:rPr>
          <w:rFonts w:ascii="宋体" w:hAnsi="宋体" w:cstheme="minorBidi"/>
          <w:kern w:val="0"/>
          <w:sz w:val="24"/>
          <w:szCs w:val="24"/>
          <w:lang w:eastAsia="zh-Hans"/>
        </w:rPr>
        <w:t>6、支持基于端口的VLAN，基于MAC的VLAN，基于协议的VLAN</w:t>
      </w:r>
    </w:p>
    <w:p w14:paraId="3ABB1E1C">
      <w:pPr>
        <w:ind w:left="0"/>
        <w:rPr>
          <w:rFonts w:ascii="宋体" w:hAnsi="宋体" w:cstheme="minorBidi"/>
          <w:kern w:val="0"/>
          <w:sz w:val="24"/>
          <w:szCs w:val="24"/>
          <w:lang w:eastAsia="zh-Hans"/>
        </w:rPr>
      </w:pPr>
      <w:r>
        <w:rPr>
          <w:rFonts w:ascii="宋体" w:hAnsi="宋体" w:cstheme="minorBidi"/>
          <w:kern w:val="0"/>
          <w:sz w:val="24"/>
          <w:szCs w:val="24"/>
          <w:lang w:eastAsia="zh-Hans"/>
        </w:rPr>
        <w:t>7、▲支持按钮复位，支持复位设备或者恢复出厂设置，提供官网截图及链接证明</w:t>
      </w:r>
    </w:p>
    <w:p w14:paraId="377EF90E">
      <w:pPr>
        <w:ind w:left="0"/>
        <w:rPr>
          <w:rFonts w:ascii="宋体" w:hAnsi="宋体" w:cstheme="minorBidi"/>
          <w:kern w:val="0"/>
          <w:sz w:val="24"/>
          <w:szCs w:val="24"/>
          <w:lang w:eastAsia="zh-Hans"/>
        </w:rPr>
      </w:pPr>
      <w:r>
        <w:rPr>
          <w:rFonts w:ascii="宋体" w:hAnsi="宋体" w:cstheme="minorBidi"/>
          <w:kern w:val="0"/>
          <w:sz w:val="24"/>
          <w:szCs w:val="24"/>
          <w:lang w:eastAsia="zh-Hans"/>
        </w:rPr>
        <w:t>8、支持2GB内存，2GB容量保证系统可靠运行，未来升级预留空间</w:t>
      </w:r>
    </w:p>
    <w:p w14:paraId="1D25629C">
      <w:pPr>
        <w:ind w:left="0"/>
        <w:rPr>
          <w:rFonts w:ascii="宋体" w:hAnsi="宋体" w:cstheme="minorBidi"/>
          <w:kern w:val="0"/>
          <w:sz w:val="24"/>
          <w:szCs w:val="24"/>
          <w:lang w:eastAsia="zh-Hans"/>
        </w:rPr>
      </w:pPr>
      <w:r>
        <w:rPr>
          <w:rFonts w:ascii="宋体" w:hAnsi="宋体" w:cstheme="minorBidi"/>
          <w:kern w:val="0"/>
          <w:sz w:val="24"/>
          <w:szCs w:val="24"/>
          <w:lang w:eastAsia="zh-Hans"/>
        </w:rPr>
        <w:t>9、▲支持ID指示灯，用于现场定位，运维人员远程管理ID灯开启和关闭，提供官网截图及链接证明</w:t>
      </w:r>
    </w:p>
    <w:p w14:paraId="3E44A9F4">
      <w:pPr>
        <w:ind w:left="0"/>
        <w:rPr>
          <w:rFonts w:ascii="宋体" w:hAnsi="宋体" w:cstheme="minorBidi"/>
          <w:kern w:val="0"/>
          <w:sz w:val="24"/>
          <w:szCs w:val="24"/>
          <w:lang w:eastAsia="zh-Hans"/>
        </w:rPr>
      </w:pPr>
      <w:r>
        <w:rPr>
          <w:rFonts w:ascii="宋体" w:hAnsi="宋体" w:cstheme="minorBidi"/>
          <w:kern w:val="0"/>
          <w:sz w:val="24"/>
          <w:szCs w:val="24"/>
          <w:lang w:eastAsia="zh-Hans"/>
        </w:rPr>
        <w:t>10、▲支持切片，在一张物理网络上切分出多张包含特定网络功能，由定制网络拓扑和网络资源组成的虚拟网络，提供权威第三方检测报告</w:t>
      </w:r>
    </w:p>
    <w:p w14:paraId="6B38C0B7">
      <w:pPr>
        <w:ind w:left="0"/>
        <w:rPr>
          <w:rFonts w:ascii="宋体" w:hAnsi="宋体" w:cstheme="minorBidi"/>
          <w:kern w:val="0"/>
          <w:sz w:val="24"/>
          <w:szCs w:val="24"/>
          <w:lang w:eastAsia="zh-Hans"/>
        </w:rPr>
      </w:pPr>
      <w:r>
        <w:rPr>
          <w:rFonts w:ascii="宋体" w:hAnsi="宋体" w:cstheme="minorBidi"/>
          <w:kern w:val="0"/>
          <w:sz w:val="24"/>
          <w:szCs w:val="24"/>
          <w:lang w:eastAsia="zh-Hans"/>
        </w:rPr>
        <w:t>11、支持静态路由、RIP、OSPF、RIPng、OSPFv3</w:t>
      </w:r>
    </w:p>
    <w:p w14:paraId="7B462CD4">
      <w:pPr>
        <w:ind w:left="0"/>
        <w:rPr>
          <w:rFonts w:ascii="宋体" w:hAnsi="宋体" w:cstheme="minorBidi"/>
          <w:kern w:val="0"/>
          <w:sz w:val="24"/>
          <w:szCs w:val="24"/>
          <w:lang w:eastAsia="zh-Hans"/>
        </w:rPr>
      </w:pPr>
      <w:r>
        <w:rPr>
          <w:rFonts w:ascii="宋体" w:hAnsi="宋体" w:cstheme="minorBidi"/>
          <w:kern w:val="0"/>
          <w:sz w:val="24"/>
          <w:szCs w:val="24"/>
          <w:lang w:eastAsia="zh-Hans"/>
        </w:rPr>
        <w:t>12、▲支持国产化CPU芯片及转发芯片，自主可控，提供权威第三方检测报告</w:t>
      </w:r>
    </w:p>
    <w:p w14:paraId="1869AD9D">
      <w:pPr>
        <w:ind w:left="0"/>
        <w:rPr>
          <w:rFonts w:ascii="宋体" w:hAnsi="宋体" w:cstheme="minorBidi"/>
          <w:kern w:val="0"/>
          <w:lang w:eastAsia="zh-Hans"/>
        </w:rPr>
      </w:pPr>
      <w:r>
        <w:rPr>
          <w:rFonts w:ascii="宋体" w:hAnsi="宋体" w:cstheme="minorBidi"/>
          <w:kern w:val="0"/>
          <w:sz w:val="24"/>
          <w:szCs w:val="24"/>
          <w:lang w:eastAsia="zh-Hans"/>
        </w:rPr>
        <w:t>13、支持通过命令行、Web、中文图形化配置软件等方式进行配置和管理</w:t>
      </w:r>
    </w:p>
    <w:p w14:paraId="46E29A2C">
      <w:pPr>
        <w:numPr>
          <w:ilvl w:val="0"/>
          <w:numId w:val="0"/>
        </w:numPr>
        <w:spacing w:line="276" w:lineRule="auto"/>
        <w:ind w:left="-141" w:leftChars="-67" w:firstLine="140" w:firstLineChars="58"/>
        <w:jc w:val="left"/>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五、</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商务要求</w:t>
      </w:r>
    </w:p>
    <w:p w14:paraId="7D4471AE">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1、中标人必须按项目进度安排计划，派出适当的技术人员到安装现场负责免费安装和调试工作。在安装施工期间，严格遵守用户方的有关规定。</w:t>
      </w:r>
    </w:p>
    <w:p w14:paraId="4871B6A7">
      <w:pPr>
        <w:tabs>
          <w:tab w:val="left" w:pos="0"/>
          <w:tab w:val="left" w:pos="420"/>
        </w:tabs>
        <w:spacing w:line="360" w:lineRule="auto"/>
        <w:ind w:left="0" w:leftChars="0" w:firstLine="0" w:firstLineChars="0"/>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2、安装验收期间，在招标人所在地对招标人进行仪器操作、日常维护、所有检测指标的现场培训，2年内须提供不少于每年1次的上门免费培训服务。培训所需全部费用均已包含在投标报价中。</w:t>
      </w:r>
    </w:p>
    <w:p w14:paraId="305CBD9B">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3、中标人应将关键主机设备的用户手册、保修手册、有关单证资料及配备件、随机工具等交付给采购人，使用操作及安全须知等重要资料应附有中文说明。</w:t>
      </w:r>
    </w:p>
    <w:p w14:paraId="072C58C2">
      <w:pPr>
        <w:numPr>
          <w:ilvl w:val="0"/>
          <w:numId w:val="0"/>
        </w:numPr>
        <w:tabs>
          <w:tab w:val="left" w:pos="0"/>
          <w:tab w:val="left" w:pos="420"/>
        </w:tabs>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4、招标人按照采购合同规定的技术、服务、安全标准组织对中标人履约情况进行验收，并出具验收书。验收书应当包括每一项技术、服务、安全标准的履约情况。</w:t>
      </w:r>
    </w:p>
    <w:p w14:paraId="325C0BE8">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5、交付验收标准依次序对照适用标准为：①符合中华人民共和国“国家安全质量标准、环保标准或行业标准；”②符合招标文件和响应承诺中招标人认可的合理最佳配置、参数及各项要求；③货物来源国官方标准。货物为原厂商未启封全新包装，具出厂合格证，序列号、包装箱号与出厂批号一致，并可追溯查阅。所有随设备的附件必须齐全。</w:t>
      </w:r>
    </w:p>
    <w:p w14:paraId="36E6AF2F">
      <w:pPr>
        <w:numPr>
          <w:ilvl w:val="0"/>
          <w:numId w:val="0"/>
        </w:numPr>
        <w:spacing w:line="360" w:lineRule="auto"/>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6、中标人将货物的用户手册、保修手册、有关单证资料及备品备件、随机工具等交付给招标人，使用操作及安全须知等重要资料应附有中文说明。货物验收所发生的检验费用由中标人负担。</w:t>
      </w:r>
    </w:p>
    <w:p w14:paraId="52528CD0">
      <w:pPr>
        <w:spacing w:line="360" w:lineRule="auto"/>
        <w:ind w:left="0" w:leftChars="0" w:firstLine="0" w:firstLineChars="0"/>
        <w:rPr>
          <w:rFonts w:hint="eastAsia" w:ascii="Times New Roman" w:hAnsi="Times New Roman" w:eastAsia="宋体" w:cs="Times New Roman"/>
          <w:bCs/>
          <w:color w:val="auto"/>
          <w:kern w:val="0"/>
          <w:sz w:val="21"/>
          <w:szCs w:val="21"/>
          <w:highlight w:val="none"/>
          <w:lang w:val="en-US" w:eastAsia="zh-CN" w:bidi="ar-SA"/>
        </w:rPr>
      </w:pP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8、中标人负责设备的供货、安装调试、验收，经招标人验收合格方可。质量保证期不少于</w:t>
      </w:r>
      <w:r>
        <w:rPr>
          <w:rFonts w:hint="eastAsia" w:ascii="Times New Roman" w:hAnsi="Times New Roman" w:eastAsia="宋体" w:cs="Times New Roman"/>
          <w:bCs/>
          <w:color w:val="FF0000"/>
          <w:kern w:val="0"/>
          <w:sz w:val="21"/>
          <w:szCs w:val="21"/>
          <w:highlight w:val="none"/>
          <w:lang w:val="en-US" w:eastAsia="zh-CN" w:bidi="ar-SA"/>
        </w:rPr>
        <w:t>3年</w:t>
      </w: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，自招标人和中标人代表在货物安装调试验收后的验收书上签字之日起计算。“技术要求”中另有要求的，以其中的要求为准。</w:t>
      </w:r>
      <w:r>
        <w:rPr>
          <w:rFonts w:hint="eastAsia" w:ascii="Times New Roman" w:hAnsi="Times New Roman" w:eastAsia="宋体" w:cs="Times New Roman"/>
          <w:bCs/>
          <w:color w:val="auto"/>
          <w:kern w:val="0"/>
          <w:sz w:val="21"/>
          <w:szCs w:val="21"/>
          <w:highlight w:val="none"/>
          <w:lang w:val="en-US" w:eastAsia="zh-CN" w:bidi="ar-SA"/>
        </w:rPr>
        <w:t>质保期内由原设备制造商或其授权服务商提供对所供货物实行包修、包换、包退、包维护保养，质保期后设备维修配件更换只收取成本费用。</w:t>
      </w:r>
      <w:bookmarkStart w:id="4" w:name="_GoBack"/>
      <w:bookmarkEnd w:id="4"/>
    </w:p>
    <w:p w14:paraId="10AA4072">
      <w:pPr>
        <w:spacing w:line="360" w:lineRule="auto"/>
        <w:ind w:left="0" w:leftChars="0" w:firstLine="0" w:firstLineChars="0"/>
        <w:rPr>
          <w:rFonts w:hint="eastAsia"/>
        </w:rPr>
      </w:pPr>
      <w:r>
        <w:rPr>
          <w:rFonts w:hint="eastAsia" w:cs="Times New Roman"/>
          <w:bCs/>
          <w:color w:val="auto"/>
          <w:kern w:val="0"/>
          <w:sz w:val="21"/>
          <w:szCs w:val="21"/>
          <w:highlight w:val="none"/>
          <w:lang w:val="en-US" w:eastAsia="zh-CN" w:bidi="ar-SA"/>
        </w:rPr>
        <w:t>9、</w:t>
      </w:r>
      <w:r>
        <w:rPr>
          <w:rFonts w:hint="eastAsia" w:ascii="Times New Roman" w:hAnsi="Times New Roman" w:eastAsia="宋体" w:cs="Times New Roman"/>
          <w:bCs/>
          <w:color w:val="000000" w:themeColor="text1"/>
          <w:kern w:val="0"/>
          <w:sz w:val="21"/>
          <w:szCs w:val="21"/>
          <w:highlight w:val="none"/>
          <w:lang w:val="en-US" w:eastAsia="zh-CN" w:bidi="ar-SA"/>
          <w14:textFill>
            <w14:solidFill>
              <w14:schemeClr w14:val="tx1"/>
            </w14:solidFill>
          </w14:textFill>
        </w:rPr>
        <w:t>能有效解决，则自取走故障件之日起，3个工作日内提供备品以保证业务正常开展，若无法按时修复或如期提供备品造成停机，则按1:7延长保修期(即停机1天，延长保修期7天，如停用时间累计超过60天则保修期重新计算。)，若完全不能修复则由中标人免费更换同款整机。</w:t>
      </w:r>
    </w:p>
    <w:p w14:paraId="401C1F05">
      <w:pPr>
        <w:keepNext w:val="0"/>
        <w:keepLines w:val="0"/>
        <w:pageBreakBefore w:val="0"/>
        <w:widowControl/>
        <w:kinsoku/>
        <w:wordWrap/>
        <w:overflowPunct/>
        <w:topLinePunct/>
        <w:autoSpaceDE/>
        <w:autoSpaceDN/>
        <w:bidi w:val="0"/>
        <w:adjustRightInd w:val="0"/>
        <w:snapToGrid w:val="0"/>
        <w:spacing w:line="440" w:lineRule="exact"/>
        <w:ind w:left="0"/>
        <w:textAlignment w:val="auto"/>
        <w:rPr>
          <w:rFonts w:hint="default" w:ascii="宋体" w:hAnsi="宋体" w:cs="宋体"/>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Book Antiqua">
    <w:panose1 w:val="02040602050305030304"/>
    <w:charset w:val="00"/>
    <w:family w:val="roman"/>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64E89"/>
    <w:multiLevelType w:val="singleLevel"/>
    <w:tmpl w:val="60164E8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D87"/>
    <w:rsid w:val="000024FD"/>
    <w:rsid w:val="00114D93"/>
    <w:rsid w:val="002F1D87"/>
    <w:rsid w:val="00307E26"/>
    <w:rsid w:val="00587712"/>
    <w:rsid w:val="005C09B3"/>
    <w:rsid w:val="00626D8B"/>
    <w:rsid w:val="00634303"/>
    <w:rsid w:val="00936F48"/>
    <w:rsid w:val="009972AE"/>
    <w:rsid w:val="00AB2DED"/>
    <w:rsid w:val="00AD5AB5"/>
    <w:rsid w:val="00B97CE8"/>
    <w:rsid w:val="00C51A5C"/>
    <w:rsid w:val="00C51AD8"/>
    <w:rsid w:val="00CA7793"/>
    <w:rsid w:val="00D20139"/>
    <w:rsid w:val="00E348F1"/>
    <w:rsid w:val="00E95CDD"/>
    <w:rsid w:val="04EE5CCC"/>
    <w:rsid w:val="1C291372"/>
    <w:rsid w:val="23E60A15"/>
    <w:rsid w:val="29C96FDB"/>
    <w:rsid w:val="33C67F3E"/>
    <w:rsid w:val="3AE57D6E"/>
    <w:rsid w:val="3F986BC5"/>
    <w:rsid w:val="477F7689"/>
    <w:rsid w:val="4DB30999"/>
    <w:rsid w:val="50E07822"/>
    <w:rsid w:val="5DDC5E8E"/>
    <w:rsid w:val="7FFE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opLinePunct/>
      <w:adjustRightInd w:val="0"/>
      <w:snapToGrid w:val="0"/>
      <w:spacing w:before="160" w:after="160" w:line="240" w:lineRule="atLeast"/>
      <w:ind w:left="1701"/>
    </w:pPr>
    <w:rPr>
      <w:rFonts w:hint="eastAsia" w:ascii="Times New Roman" w:hAnsi="Times New Roman" w:eastAsia="宋体" w:cs="Arial"/>
      <w:kern w:val="2"/>
      <w:sz w:val="21"/>
      <w:szCs w:val="21"/>
      <w:lang w:val="en-US" w:eastAsia="zh-CN" w:bidi="ar-SA"/>
      <w14:ligatures w14:val="none"/>
    </w:rPr>
  </w:style>
  <w:style w:type="paragraph" w:styleId="2">
    <w:name w:val="heading 1"/>
    <w:basedOn w:val="1"/>
    <w:next w:val="1"/>
    <w:link w:val="16"/>
    <w:qFormat/>
    <w:uiPriority w:val="0"/>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unhideWhenUsed/>
    <w:qFormat/>
    <w:uiPriority w:val="0"/>
    <w:pPr>
      <w:keepNext/>
      <w:keepLines/>
      <w:spacing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unhideWhenUsed/>
    <w:qFormat/>
    <w:uiPriority w:val="0"/>
    <w:pPr>
      <w:keepNext/>
      <w:keepLines/>
      <w:spacing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0"/>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0"/>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ind w:left="1701"/>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qFormat/>
    <w:uiPriority w:val="0"/>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 w:type="paragraph" w:customStyle="1" w:styleId="34">
    <w:name w:val="Block Label"/>
    <w:basedOn w:val="1"/>
    <w:next w:val="1"/>
    <w:qFormat/>
    <w:uiPriority w:val="0"/>
    <w:pPr>
      <w:keepNext/>
      <w:keepLines/>
      <w:spacing w:before="300" w:after="80"/>
      <w:ind w:left="0"/>
    </w:pPr>
    <w:rPr>
      <w:rFonts w:ascii="Book Antiqua" w:hAnsi="Book Antiqua" w:eastAsia="黑体" w:cs="Book Antiqua"/>
      <w:bCs/>
      <w:kern w:val="0"/>
      <w:sz w:val="26"/>
      <w:szCs w:val="26"/>
    </w:rPr>
  </w:style>
  <w:style w:type="paragraph" w:customStyle="1" w:styleId="35">
    <w:name w:val="Figure Description"/>
    <w:next w:val="1"/>
    <w:qFormat/>
    <w:uiPriority w:val="0"/>
    <w:pPr>
      <w:keepNext/>
      <w:adjustRightInd w:val="0"/>
      <w:snapToGrid w:val="0"/>
      <w:spacing w:before="320" w:after="80" w:line="240" w:lineRule="atLeast"/>
      <w:ind w:left="1701"/>
    </w:pPr>
    <w:rPr>
      <w:rFonts w:ascii="Times New Roman" w:hAnsi="Times New Roman" w:eastAsia="黑体" w:cs="Arial"/>
      <w:spacing w:val="-4"/>
      <w:kern w:val="2"/>
      <w:sz w:val="21"/>
      <w:szCs w:val="21"/>
      <w:lang w:val="en-US" w:eastAsia="zh-CN" w:bidi="ar-SA"/>
      <w14:ligatures w14:val="none"/>
    </w:rPr>
  </w:style>
  <w:style w:type="paragraph" w:customStyle="1" w:styleId="36">
    <w:name w:val="Step"/>
    <w:basedOn w:val="1"/>
    <w:qFormat/>
    <w:uiPriority w:val="0"/>
    <w:pPr>
      <w:tabs>
        <w:tab w:val="left" w:pos="1701"/>
      </w:tabs>
      <w:ind w:hanging="159"/>
    </w:pPr>
    <w:rPr>
      <w:snapToGrid w:val="0"/>
      <w:kern w:val="0"/>
    </w:rPr>
  </w:style>
  <w:style w:type="paragraph" w:customStyle="1" w:styleId="37">
    <w:name w:val="Table Description"/>
    <w:basedOn w:val="1"/>
    <w:next w:val="1"/>
    <w:qFormat/>
    <w:uiPriority w:val="0"/>
    <w:pPr>
      <w:keepNext/>
      <w:spacing w:before="320" w:after="80"/>
    </w:pPr>
    <w:rPr>
      <w:rFonts w:eastAsia="黑体"/>
      <w:spacing w:val="-4"/>
    </w:rPr>
  </w:style>
  <w:style w:type="paragraph" w:customStyle="1" w:styleId="38">
    <w:name w:val="null3"/>
    <w:hidden/>
    <w:qFormat/>
    <w:uiPriority w:val="0"/>
    <w:pPr>
      <w:spacing w:after="0" w:line="240" w:lineRule="auto"/>
    </w:pPr>
    <w:rPr>
      <w:rFonts w:hint="eastAsia" w:asciiTheme="minorHAnsi" w:hAnsiTheme="minorHAnsi" w:eastAsiaTheme="minorEastAsia" w:cstheme="minorBidi"/>
      <w:kern w:val="0"/>
      <w:sz w:val="20"/>
      <w:szCs w:val="20"/>
      <w:lang w:val="en-US" w:eastAsia="zh-Hans" w:bidi="ar-SA"/>
      <w14:ligatures w14:val="none"/>
    </w:rPr>
  </w:style>
  <w:style w:type="paragraph" w:customStyle="1" w:styleId="39">
    <w:name w:val="Table Heading"/>
    <w:basedOn w:val="1"/>
    <w:qFormat/>
    <w:uiPriority w:val="0"/>
    <w:pPr>
      <w:widowControl w:val="0"/>
      <w:spacing w:before="80" w:after="80"/>
      <w:ind w:left="0"/>
    </w:pPr>
    <w:rPr>
      <w:rFonts w:ascii="Book Antiqua" w:hAnsi="Book Antiqua" w:eastAsia="黑体" w:cs="Book Antiqua"/>
      <w:bCs/>
      <w:snapToGrid w:val="0"/>
      <w:kern w:val="0"/>
    </w:rPr>
  </w:style>
  <w:style w:type="paragraph" w:customStyle="1" w:styleId="40">
    <w:name w:val="Table Text"/>
    <w:basedOn w:val="1"/>
    <w:qFormat/>
    <w:uiPriority w:val="0"/>
    <w:pPr>
      <w:widowControl w:val="0"/>
      <w:spacing w:before="80" w:after="80"/>
      <w:ind w:left="0"/>
    </w:pPr>
    <w:rPr>
      <w:snapToGrid w:val="0"/>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1865</Words>
  <Characters>2075</Characters>
  <Lines>13</Lines>
  <Paragraphs>3</Paragraphs>
  <TotalTime>4</TotalTime>
  <ScaleCrop>false</ScaleCrop>
  <LinksUpToDate>false</LinksUpToDate>
  <CharactersWithSpaces>2092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2025-10-13T09:34:00Z</dcterms:created>
  <dc:creator>guo yibo</dc:creator>
  <cp:lastModifiedBy>谭绍东</cp:lastModifiedBy>
  <dcterms:modified xsi:type="dcterms:W3CDTF">2026-04-07T02:22:54Z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eyJoZGlkIjoiMzk2MjIzMTc2YTQ5NDJkZmM4OWUxMTRkNTE3NzI1NjgiLCJ1c2VySWQiOiI1MDU0NDUwMTIifQ==</vt:lpwstr>
  </property>
  <property fmtid="{D5CDD505-2E9C-101B-9397-08002B2CF9AE}" pid="4" name="ICV">
    <vt:lpwstr>63CA078559334D86806D9DAD16906413_13</vt:lpwstr>
  </property>
</Properties>
</file>