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AE21D">
      <w:pPr>
        <w:spacing w:line="276" w:lineRule="auto"/>
        <w:ind w:left="-141" w:leftChars="-67"/>
        <w:jc w:val="cente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包一、听力防护装备物理性能测试设备</w:t>
      </w:r>
      <w:r>
        <w:rPr>
          <w:rFonts w:ascii="Times New Roman" w:hAnsi="Times New Roman" w:eastAsia="宋体" w:cs="Times New Roman"/>
          <w:b/>
          <w:color w:val="000000" w:themeColor="text1"/>
          <w:kern w:val="0"/>
          <w:sz w:val="24"/>
          <w:szCs w:val="24"/>
          <w14:textFill>
            <w14:solidFill>
              <w14:schemeClr w14:val="tx1"/>
            </w14:solidFill>
          </w14:textFill>
        </w:rPr>
        <w:t xml:space="preserve"> </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1台 限价10万元</w:t>
      </w:r>
    </w:p>
    <w:p w14:paraId="06E64F12">
      <w:pPr>
        <w:numPr>
          <w:ilvl w:val="0"/>
          <w:numId w:val="0"/>
        </w:numPr>
        <w:spacing w:line="276" w:lineRule="auto"/>
        <w:ind w:left="-141" w:leftChars="-67"/>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一、</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 xml:space="preserve">基本要求  </w:t>
      </w:r>
    </w:p>
    <w:p w14:paraId="4D2DB087">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名称：听力防护装备物理性能测试设备 </w:t>
      </w:r>
    </w:p>
    <w:p w14:paraId="13F16E62">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数量：1台</w:t>
      </w:r>
    </w:p>
    <w:p w14:paraId="1449B61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配套设备包括但不限于：1、环箍式耳罩适应性测试仪；2、装配式耳罩适应性测试头模套装；3、耳罩夹紧力测试仪；4、耳罩抗疲劳性能测试仪；5、耳罩机械耐久性测试仪；6、耳罩抗泄漏性测试仪。</w:t>
      </w:r>
    </w:p>
    <w:p w14:paraId="115D049A">
      <w:pPr>
        <w:spacing w:line="276" w:lineRule="auto"/>
        <w:ind w:left="-141" w:leftChars="-67"/>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二、主要技术要求（达到或优于）</w:t>
      </w:r>
    </w:p>
    <w:p w14:paraId="11690A1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环箍式耳罩适应性测试仪</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p w14:paraId="7179D4C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▲1.1、 测试宽度调节：125/145/155mm，可调；</w:t>
      </w:r>
    </w:p>
    <w:p w14:paraId="3D3AA47E">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 测试高度调节：115/130/140mm，可调；</w:t>
      </w:r>
    </w:p>
    <w:p w14:paraId="4F96CCFC">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1.3、侧板水平可偏转角度：±5°；</w:t>
      </w:r>
    </w:p>
    <w:p w14:paraId="4309E2E3">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 侧板垂直可偏转角度：±5°；</w:t>
      </w:r>
    </w:p>
    <w:p w14:paraId="5F92DCD4">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1.5、 配置不锈钢耳郭模拟器；</w:t>
      </w:r>
    </w:p>
    <w:p w14:paraId="477D24FE">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装配式耳罩适应性测试头模套装</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p w14:paraId="2E09A758">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2.1、头模套装：大、中、小号共3个；</w:t>
      </w:r>
    </w:p>
    <w:p w14:paraId="6C571618">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▲2.2、大号头模：测试宽度155mm，测试高度115/130/140mm；</w:t>
      </w:r>
    </w:p>
    <w:p w14:paraId="6776873C">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▲2.3、中号头模：测试宽度145mm，测试高度115/130/140mm；</w:t>
      </w:r>
    </w:p>
    <w:p w14:paraId="55E06CE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2.4、小号头模：测试宽度125mm，测试高度115/130/140mm；</w:t>
      </w:r>
    </w:p>
    <w:p w14:paraId="07ECF0C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2.5、头模及底座材质为铝合金，侧板材质为透明亚克力；</w:t>
      </w:r>
    </w:p>
    <w:p w14:paraId="1426A57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2.6、配置不锈钢耳郭模拟器；</w:t>
      </w:r>
    </w:p>
    <w:p w14:paraId="54053A08">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耳罩夹紧力测试仪</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p w14:paraId="4019C292">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▲3.1、▲测试宽度调节：135/145/150mm，可调；</w:t>
      </w:r>
    </w:p>
    <w:p w14:paraId="097B2B15">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3.2、测试高度调节：122/130/135mm；</w:t>
      </w:r>
    </w:p>
    <w:p w14:paraId="55B88EE2">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▲3.3、▲夹紧力测量量程：（0-50.0）N，精度0.1N；</w:t>
      </w:r>
    </w:p>
    <w:p w14:paraId="13F12193">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3.4、配置数字式面积求积仪：测量范围</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300mm，精度</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0.1cm</w:t>
      </w:r>
      <w:r>
        <w:rPr>
          <w:rFonts w:hint="default" w:ascii="Times New Roman" w:hAnsi="Times New Roman" w:eastAsia="宋体" w:cs="Times New Roman"/>
          <w:color w:val="000000" w:themeColor="text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p>
    <w:p w14:paraId="1B538DD5">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耳罩抗疲劳性能测试仪</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p w14:paraId="4F537269">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4.1、双测试工位；</w:t>
      </w:r>
    </w:p>
    <w:p w14:paraId="22412CF2">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▲4.2、最小可调测试间距：≤20mm；</w:t>
      </w:r>
    </w:p>
    <w:p w14:paraId="02A1F34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▲4.3、最大可调测试间距：≥250mm；</w:t>
      </w:r>
    </w:p>
    <w:p w14:paraId="1C8EC4A0">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4.4、疲劳往复频率：（6-12）次/min，可调；</w:t>
      </w:r>
    </w:p>
    <w:p w14:paraId="64915A3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触摸屏控制，自动计数；</w:t>
      </w:r>
    </w:p>
    <w:p w14:paraId="3C1931A1">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耳罩机械耐久性测试仪</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w:t>
      </w:r>
    </w:p>
    <w:p w14:paraId="72776CE0">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5.1、单测试工位；</w:t>
      </w:r>
    </w:p>
    <w:p w14:paraId="52D3B04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5.2、最小可调测试间距：≤60mm；</w:t>
      </w:r>
    </w:p>
    <w:p w14:paraId="50809E96">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5.3、最大可调测试间距：≥300mm；</w:t>
      </w:r>
    </w:p>
    <w:p w14:paraId="0B62FF1F">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5.4、▲疲劳往复频率：（2-6）次/min，可调；</w:t>
      </w:r>
    </w:p>
    <w:p w14:paraId="5A61DD5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触摸屏控制，自动计数；</w:t>
      </w:r>
    </w:p>
    <w:p w14:paraId="24F7E0D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耳罩抗泄漏性测试仪</w:t>
      </w:r>
    </w:p>
    <w:p w14:paraId="3C3940E6">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6.1、测试底板材质为不锈钢；</w:t>
      </w:r>
    </w:p>
    <w:p w14:paraId="578C4907">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6.2、▲测试底板尺寸：≥250*200*10（mm）；</w:t>
      </w:r>
    </w:p>
    <w:p w14:paraId="00F7C43E">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3.▲测试重物施力：28±1N；</w:t>
      </w:r>
    </w:p>
    <w:p w14:paraId="4FE4134F">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、测试重物可太升高度≥150mm；</w:t>
      </w:r>
    </w:p>
    <w:p w14:paraId="46E29A2C">
      <w:pPr>
        <w:numPr>
          <w:ilvl w:val="0"/>
          <w:numId w:val="0"/>
        </w:numPr>
        <w:spacing w:line="276" w:lineRule="auto"/>
        <w:ind w:left="-141" w:leftChars="-67" w:firstLine="0" w:firstLineChars="0"/>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三、</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商务要求</w:t>
      </w:r>
    </w:p>
    <w:p w14:paraId="7D4471AE">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1、中标人必须按项目进度安排计划，派出适当的技术人员到安装现场负责免费安装和调试工作。在安装施工期间，严格遵守用户方的有关规定。</w:t>
      </w:r>
    </w:p>
    <w:p w14:paraId="4871B6A7">
      <w:p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2、安装验收期间，在招标人所在地对招标人进行仪器操作、日常维护、所有检测指标的现场培训，2年内须提供不少于每年1次的上门免费培训服务。培训所需全部费用均已包含在投标报价中。</w:t>
      </w:r>
    </w:p>
    <w:p w14:paraId="305CBD9B">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3、中标人应将关键主机设备的用户手册、保修手册、有关单证资料及配备件、随机工具等交付给采购人，使用操作及安全须知等重要资料应附有中文说明。</w:t>
      </w:r>
    </w:p>
    <w:p w14:paraId="072C58C2">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4、招标人按照采购合同规定的技术、服务、安全标准组织对中标人履约情况进行验收，并出具验收书。验收书应当包括每一项技术、服务、安全标准的履约情况。</w:t>
      </w:r>
    </w:p>
    <w:p w14:paraId="325C0BE8">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5、交付验收标准依次序对照适用标准为：①符合中华人民共和国“国家安全质量标准、环保标准或行业标准；”②符合招标文件和响应承诺中招标人认可的合理最佳配置、参数及各项要求；③货物来源国官方标准。货物为原厂商未启封全新包装，具出厂合格证，序列号、包装箱号与出厂批号一致，并可追溯查阅。所有随设备的附件必须齐全。</w:t>
      </w:r>
    </w:p>
    <w:p w14:paraId="36E6AF2F">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6、中标人将货物的用户手册、保修手册、有关单证资料及备品备件、随机工具等交付给招标人，使用操作及安全须知等重要资料应附有中文说明。货物验收所发生的检验费用由中标人负担。</w:t>
      </w:r>
    </w:p>
    <w:p w14:paraId="18890865">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8、中标人负责设备的供货、安装调试、验收，经招标人验收合格方可。</w:t>
      </w:r>
      <w:r>
        <w:rPr>
          <w:rFonts w:hint="eastAsia" w:ascii="Times New Roman" w:hAnsi="Times New Roman" w:eastAsia="宋体" w:cs="Times New Roman"/>
          <w:bCs/>
          <w:color w:val="000000" w:themeColor="text1"/>
          <w:kern w:val="0"/>
          <w:sz w:val="21"/>
          <w:szCs w:val="21"/>
          <w:highlight w:val="yellow"/>
          <w:lang w:val="en-US" w:eastAsia="zh-CN" w:bidi="ar-SA"/>
          <w14:textFill>
            <w14:solidFill>
              <w14:schemeClr w14:val="tx1"/>
            </w14:solidFill>
          </w14:textFill>
        </w:rPr>
        <w:t>质量保证期不少于 2 年</w:t>
      </w: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自招标人和中标人代表在货物安装调试验收后的验收书上签字之日起计算。“技术要求”中另有要求的，以其中的要求为准。维保服务可由设备制造商或其授权服务商提供，授权文件须包含制造商公章、授权项目编号、有效期及官方联系人，确保授权链完整可溯。质保期后设备维修配件更换只收取成本费用。须提供由原设备生产厂家授权的总代理或者原设备生产厂家针对本项目出具的售后服务承诺书。</w:t>
      </w:r>
    </w:p>
    <w:p w14:paraId="769FEC37">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9、对招标人的服务通知，中标人在接报后 24 小时内响应， 48 小时内到达现场， 72 小时内处理完毕。若在 72 小时内仍未能有效解决，则自取走故障件之日起，3个工作日内提供备品以保证业务正常开展，若无法按时修复或如期提供备品造成停机，则按1:2延长保修期(即停机1天，延长保修期2天，如停用时间累计超过60天则保修期重新计算。)，若完全不能修复则由中标人免费更换同款整机。</w:t>
      </w:r>
    </w:p>
    <w:p w14:paraId="3DE7FC6C">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p w14:paraId="2BF8D990">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7C6D35CB">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73FBF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D7A4A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64B9C62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47CE10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6E7A4368">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FB93EFB">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C38CFE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D8E7F3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46FBBD44">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0687E627">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EDE4195">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1AE043F8">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6898D8B">
      <w:pPr>
        <w:spacing w:line="276" w:lineRule="auto"/>
        <w:ind w:left="-141" w:leftChars="-67"/>
        <w:jc w:val="cente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包二、便携式高声压级测量设备 1台 限价7万元</w:t>
      </w:r>
    </w:p>
    <w:p w14:paraId="6792F219">
      <w:pPr>
        <w:numPr>
          <w:ilvl w:val="0"/>
          <w:numId w:val="0"/>
        </w:numPr>
        <w:spacing w:line="276" w:lineRule="auto"/>
        <w:ind w:left="-141" w:leftChars="-67"/>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一、</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 xml:space="preserve">基本要求  </w:t>
      </w:r>
    </w:p>
    <w:p w14:paraId="3FB53AC5">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名称：便携式高声压级测量设备 </w:t>
      </w:r>
    </w:p>
    <w:p w14:paraId="416EC811">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数量：1台</w:t>
      </w:r>
    </w:p>
    <w:p w14:paraId="023701DA">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3、用途：用于建筑声学、职业和环境噪声测量</w:t>
      </w:r>
    </w:p>
    <w:p w14:paraId="7D5FA110">
      <w:pPr>
        <w:spacing w:line="276" w:lineRule="auto"/>
        <w:ind w:left="-141" w:leftChars="-67"/>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bookmarkStart w:id="0" w:name="_GoBack"/>
      <w:bookmarkEnd w:id="0"/>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二、主要技术要求（达到或优于）</w:t>
      </w:r>
    </w:p>
    <w:p w14:paraId="6CA35738">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1.符合的国家标准：GB/T 3785.1-2010/IEC61672-1:2013/GB/T 3241-2010/IEC 61260-1:2014 1级</w:t>
      </w:r>
    </w:p>
    <w:p w14:paraId="4C897DC2">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2.应用：通用声音与振动测量，噪声与振动控制工程的测量，建筑声学，环境噪声监测和职业健康安全监测</w:t>
      </w:r>
    </w:p>
    <w:p w14:paraId="16237D8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3.时间常数:慢、快、脉冲</w:t>
      </w:r>
    </w:p>
    <w:p w14:paraId="1FFB9B86">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▲4.声级计加权滤波器：A、 B、C、Z、LF、U、AU</w:t>
      </w:r>
    </w:p>
    <w:p w14:paraId="7E1BB4C5">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5.总动态测量范围：16 dBA RMS～140 dBA Peak；</w:t>
      </w:r>
    </w:p>
    <w:p w14:paraId="41342EB7">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▲6.仪器频率范围：3Hz～20kHz</w:t>
      </w:r>
    </w:p>
    <w:p w14:paraId="5E55CF8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7.▲可扩展测量高达40kHz的超声波，采样率可达96kHz</w:t>
      </w:r>
    </w:p>
    <w:p w14:paraId="1710734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8.可连接转速计，测量RPM</w:t>
      </w:r>
    </w:p>
    <w:p w14:paraId="3D3D138F">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▲9.</w:t>
      </w:r>
      <w:r>
        <w:rPr>
          <w:rFonts w:hint="eastAsia"/>
          <w:lang w:val="en-US" w:eastAsia="zh-CN"/>
        </w:rPr>
        <w:t>设备</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内存</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不小于</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32GB，可扩展至128GB</w:t>
      </w:r>
    </w:p>
    <w:p w14:paraId="3103ECA8">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10.声级计模式结果：SPL、Leq、SEL、LMax、Lmin、LPeak、Lden、LR、LN、LEPd、ovl、Ltm3、Ltm5,用各自的滤波器和检测器同时进行三组运算组配置下的测量</w:t>
      </w:r>
    </w:p>
    <w:p w14:paraId="4FC866F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▲11.Leq、Max、Min和Peak等摘要结果和时间历史记录以两个可调步长同时记录，记录步长低至2ms</w:t>
      </w:r>
    </w:p>
    <w:p w14:paraId="32F303E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▲12.1/1和1/3倍频程分析，配置FFT分析、混响时间RT 60</w:t>
      </w:r>
    </w:p>
    <w:p w14:paraId="059456D1">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 xml:space="preserve">▲13.录音功能，12/24/48kHz采样率，WAV格式 </w:t>
      </w:r>
    </w:p>
    <w:p w14:paraId="5A8EC827">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14.具有自动校准功能，一旦检测到校准信号将启动自动校准</w:t>
      </w:r>
    </w:p>
    <w:p w14:paraId="27DFB984">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15.连接相关振动加速度计，即可进行振动测量</w:t>
      </w:r>
    </w:p>
    <w:p w14:paraId="2D799F6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▲16.振动计模式结果：RMS、Max、Peak、Peak-Peak, 用各自的滤波器和检测器同时进行三组运算组配置下的测量。</w:t>
      </w:r>
    </w:p>
    <w:p w14:paraId="17D60177">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17.振动计滤波器：HP1、HP3、HP10、Vel1、Vel3、Vel10、VelMF、Dil1、 Dil3、 Dil10、Wh</w:t>
      </w:r>
    </w:p>
    <w:p w14:paraId="29F5AA98">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18.专业中文分析软件，支持数据下载，仪器设置，数据分析，基本Leq/RMS、频谱分析等数据重新计算，可生成文本化、表格化、图形化的报告</w:t>
      </w:r>
    </w:p>
    <w:p w14:paraId="4A50805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▲19.可通过蓝牙连接手机APP应用测量、编辑、设置、重命名文件和远程查看结果</w:t>
      </w:r>
    </w:p>
    <w:p w14:paraId="0C688573">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20.供电：充电电池或外接DC电源</w:t>
      </w:r>
    </w:p>
    <w:p w14:paraId="450EA00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21.OLED彩色显示屏，中文界面</w:t>
      </w:r>
    </w:p>
    <w:p w14:paraId="622C37A2">
      <w:pPr>
        <w:numPr>
          <w:ilvl w:val="0"/>
          <w:numId w:val="0"/>
        </w:numPr>
        <w:spacing w:line="276" w:lineRule="auto"/>
        <w:ind w:left="-141" w:leftChars="-67" w:firstLine="0" w:firstLineChars="0"/>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三、</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商务要求</w:t>
      </w:r>
    </w:p>
    <w:p w14:paraId="0E1E6E89">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1、中标人必须按项目进度安排计划，派出适当的技术人员到安装现场负责免费安装和调试工作。在安装施工期间，严格遵守用户方的有关规定。</w:t>
      </w:r>
    </w:p>
    <w:p w14:paraId="6B852158">
      <w:p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2、安装验收期间，在招标人所在地对招标人进行仪器操作、日常维护、所有检测指标的现场培训，2年内须提供不少于每年1次的上门免费培训服务。培训所需全部费用均已包含在投标报价中。</w:t>
      </w:r>
    </w:p>
    <w:p w14:paraId="3679C2B4">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3、中标人应将关键主机设备的用户手册、保修手册、有关单证资料及配备件、随机工具等交付给采购人，使用操作及安全须知等重要资料应附有中文说明。</w:t>
      </w:r>
    </w:p>
    <w:p w14:paraId="5FFFF82D">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4、招标人按照采购合同规定的技术、服务、安全标准组织对中标人履约情况进行验收，并出具验收书。验收书应当包括每一项技术、服务、安全标准的履约情况。</w:t>
      </w:r>
    </w:p>
    <w:p w14:paraId="5B7A8A69">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5、交付验收标准依次序对照适用标准为：①符合中华人民共和国“国家安全质量标准、环保标准或行业标准；”②符合招标文件和响应承诺中招标人认可的合理最佳配置、参数及各项要求；③货物来源国官方标准。货物为原厂商未启封全新包装，具出厂合格证，序列号、包装箱号与出厂批号一致，并可追溯查阅。所有随设备的附件必须齐全。</w:t>
      </w:r>
    </w:p>
    <w:p w14:paraId="65107C54">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6、中标人将货物的用户手册、保修手册、有关单证资料及备品备件、随机工具等交付给招标人，使用操作及安全须知等重要资料应附有中文说明。货物验收所发生的检验费用由中标人负担。</w:t>
      </w:r>
    </w:p>
    <w:p w14:paraId="4127D9D3">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8、中标人负责设备的供货、安装调试、验收，经招标人验收合格方可。</w:t>
      </w:r>
      <w:r>
        <w:rPr>
          <w:rFonts w:hint="eastAsia" w:ascii="Times New Roman" w:hAnsi="Times New Roman" w:eastAsia="宋体" w:cs="Times New Roman"/>
          <w:bCs/>
          <w:color w:val="000000" w:themeColor="text1"/>
          <w:kern w:val="0"/>
          <w:sz w:val="21"/>
          <w:szCs w:val="21"/>
          <w:highlight w:val="yellow"/>
          <w:lang w:val="en-US" w:eastAsia="zh-CN" w:bidi="ar-SA"/>
          <w14:textFill>
            <w14:solidFill>
              <w14:schemeClr w14:val="tx1"/>
            </w14:solidFill>
          </w14:textFill>
        </w:rPr>
        <w:t>质量保证期不少于 1 年</w:t>
      </w: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自招标人和中标人代表在货物安装调试验收后的验收书上签字之日起计算。“技术要求”中另有要求的，以其中的要求为准。质保期内由原设备生产厂家授权的总代理或者原设备生产厂家对所供货物实行包修、包换、包退、包维护保养，质保期后设备维修配件更换只收取成本费用。须提供由原设备生产厂家授权的总代理或者原设备生产厂家针对本项目出具的售后服务承诺书。</w:t>
      </w:r>
    </w:p>
    <w:p w14:paraId="09294AA5">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9、对招标人的服务通知，中标人在接报后 24 小时内响应， 48 小时内到达现场， 72 小时内处理完毕。若在 72 小时内仍未能有效解决，则自取走故障件之日起，3个工作日内提供备品以保证业务正常开展，若无法按时修复或如期提供备品造成停机，则按1:2延长保修期(即停机1天，延长保修期2天，如停用时间累计超过60天则保修期重新计算。)，若完全不能修复则由中标人免费更换同款整机。</w:t>
      </w:r>
    </w:p>
    <w:p w14:paraId="75A640C1">
      <w:pPr>
        <w:numPr>
          <w:ilvl w:val="0"/>
          <w:numId w:val="0"/>
        </w:numPr>
        <w:spacing w:line="276" w:lineRule="auto"/>
        <w:ind w:leftChars="-67"/>
        <w:jc w:val="left"/>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p w14:paraId="0BC39782">
      <w:pPr>
        <w:rPr>
          <w:rFonts w:hint="default" w:ascii="宋体" w:hAnsi="宋体" w:eastAsia="宋体" w:cs="宋体"/>
          <w:i w:val="0"/>
          <w:color w:val="000000"/>
          <w:kern w:val="0"/>
          <w:sz w:val="21"/>
          <w:szCs w:val="21"/>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C76"/>
    <w:rsid w:val="000013B3"/>
    <w:rsid w:val="00004425"/>
    <w:rsid w:val="000156B4"/>
    <w:rsid w:val="00020478"/>
    <w:rsid w:val="000214E4"/>
    <w:rsid w:val="0004574A"/>
    <w:rsid w:val="00051F24"/>
    <w:rsid w:val="00054CF9"/>
    <w:rsid w:val="00081250"/>
    <w:rsid w:val="000A3F88"/>
    <w:rsid w:val="000B5F70"/>
    <w:rsid w:val="000B7574"/>
    <w:rsid w:val="000C2093"/>
    <w:rsid w:val="000E295A"/>
    <w:rsid w:val="000E3842"/>
    <w:rsid w:val="000F2121"/>
    <w:rsid w:val="000F793C"/>
    <w:rsid w:val="00100234"/>
    <w:rsid w:val="00107683"/>
    <w:rsid w:val="001216CD"/>
    <w:rsid w:val="00126162"/>
    <w:rsid w:val="001366A5"/>
    <w:rsid w:val="00136AF7"/>
    <w:rsid w:val="00142A18"/>
    <w:rsid w:val="0014407F"/>
    <w:rsid w:val="00176A03"/>
    <w:rsid w:val="0018453A"/>
    <w:rsid w:val="0018488F"/>
    <w:rsid w:val="001A034F"/>
    <w:rsid w:val="001C4EA4"/>
    <w:rsid w:val="001D08FE"/>
    <w:rsid w:val="001D5A73"/>
    <w:rsid w:val="001D6057"/>
    <w:rsid w:val="001F344F"/>
    <w:rsid w:val="001F3C73"/>
    <w:rsid w:val="001F3F88"/>
    <w:rsid w:val="001F6F6C"/>
    <w:rsid w:val="00207680"/>
    <w:rsid w:val="0021252E"/>
    <w:rsid w:val="00232752"/>
    <w:rsid w:val="0023488E"/>
    <w:rsid w:val="00236B53"/>
    <w:rsid w:val="00237C14"/>
    <w:rsid w:val="00244FE1"/>
    <w:rsid w:val="0025060F"/>
    <w:rsid w:val="00251F27"/>
    <w:rsid w:val="002646AA"/>
    <w:rsid w:val="00274644"/>
    <w:rsid w:val="002757C5"/>
    <w:rsid w:val="00276757"/>
    <w:rsid w:val="0028498F"/>
    <w:rsid w:val="0029604A"/>
    <w:rsid w:val="002A7719"/>
    <w:rsid w:val="002B6096"/>
    <w:rsid w:val="002C5223"/>
    <w:rsid w:val="002E08C8"/>
    <w:rsid w:val="002E1324"/>
    <w:rsid w:val="002E3FFF"/>
    <w:rsid w:val="002F71A2"/>
    <w:rsid w:val="002F74A6"/>
    <w:rsid w:val="003007ED"/>
    <w:rsid w:val="00312453"/>
    <w:rsid w:val="003146AE"/>
    <w:rsid w:val="003301D5"/>
    <w:rsid w:val="003328EA"/>
    <w:rsid w:val="00337BF2"/>
    <w:rsid w:val="003548B2"/>
    <w:rsid w:val="0035719F"/>
    <w:rsid w:val="00366108"/>
    <w:rsid w:val="0037270A"/>
    <w:rsid w:val="00374DFB"/>
    <w:rsid w:val="00385A1B"/>
    <w:rsid w:val="003955FF"/>
    <w:rsid w:val="003A3A27"/>
    <w:rsid w:val="003A56E1"/>
    <w:rsid w:val="003C248D"/>
    <w:rsid w:val="003E183D"/>
    <w:rsid w:val="003E67F3"/>
    <w:rsid w:val="003F29D2"/>
    <w:rsid w:val="003F4FCD"/>
    <w:rsid w:val="00416356"/>
    <w:rsid w:val="00423804"/>
    <w:rsid w:val="00425254"/>
    <w:rsid w:val="00425989"/>
    <w:rsid w:val="00427A35"/>
    <w:rsid w:val="00435B67"/>
    <w:rsid w:val="004404F3"/>
    <w:rsid w:val="00443B9C"/>
    <w:rsid w:val="00450999"/>
    <w:rsid w:val="0045454C"/>
    <w:rsid w:val="00476864"/>
    <w:rsid w:val="00486BDF"/>
    <w:rsid w:val="004C0DB0"/>
    <w:rsid w:val="004D77B5"/>
    <w:rsid w:val="004F6FAC"/>
    <w:rsid w:val="00502C19"/>
    <w:rsid w:val="00516389"/>
    <w:rsid w:val="00520F19"/>
    <w:rsid w:val="00536404"/>
    <w:rsid w:val="005655EB"/>
    <w:rsid w:val="00574697"/>
    <w:rsid w:val="00582878"/>
    <w:rsid w:val="0058713F"/>
    <w:rsid w:val="005D0447"/>
    <w:rsid w:val="005D0D12"/>
    <w:rsid w:val="005D4D36"/>
    <w:rsid w:val="005D7236"/>
    <w:rsid w:val="005D7CAC"/>
    <w:rsid w:val="005E49C2"/>
    <w:rsid w:val="006078C6"/>
    <w:rsid w:val="00627384"/>
    <w:rsid w:val="0062761A"/>
    <w:rsid w:val="00627FA8"/>
    <w:rsid w:val="0065606C"/>
    <w:rsid w:val="00661222"/>
    <w:rsid w:val="00661CFB"/>
    <w:rsid w:val="006620A1"/>
    <w:rsid w:val="00680AD4"/>
    <w:rsid w:val="00685D4C"/>
    <w:rsid w:val="006918CF"/>
    <w:rsid w:val="006A2665"/>
    <w:rsid w:val="006B6AE4"/>
    <w:rsid w:val="006C63B9"/>
    <w:rsid w:val="006E6AB5"/>
    <w:rsid w:val="006F4CC7"/>
    <w:rsid w:val="00707B26"/>
    <w:rsid w:val="00727861"/>
    <w:rsid w:val="00732759"/>
    <w:rsid w:val="007331D2"/>
    <w:rsid w:val="00737192"/>
    <w:rsid w:val="00740E1A"/>
    <w:rsid w:val="0075298D"/>
    <w:rsid w:val="00781287"/>
    <w:rsid w:val="00790C8C"/>
    <w:rsid w:val="00795A4E"/>
    <w:rsid w:val="007B47B7"/>
    <w:rsid w:val="007C002E"/>
    <w:rsid w:val="007C4A19"/>
    <w:rsid w:val="007C7182"/>
    <w:rsid w:val="007E51C6"/>
    <w:rsid w:val="0080286E"/>
    <w:rsid w:val="008173C7"/>
    <w:rsid w:val="00821C95"/>
    <w:rsid w:val="00834148"/>
    <w:rsid w:val="00846189"/>
    <w:rsid w:val="00847D52"/>
    <w:rsid w:val="0086227F"/>
    <w:rsid w:val="00867DF5"/>
    <w:rsid w:val="00870932"/>
    <w:rsid w:val="00875540"/>
    <w:rsid w:val="00884E7A"/>
    <w:rsid w:val="00890C37"/>
    <w:rsid w:val="00894DEA"/>
    <w:rsid w:val="008A21E8"/>
    <w:rsid w:val="008A7B23"/>
    <w:rsid w:val="008B0723"/>
    <w:rsid w:val="008B1EBD"/>
    <w:rsid w:val="008B7C2C"/>
    <w:rsid w:val="008C7306"/>
    <w:rsid w:val="008D3018"/>
    <w:rsid w:val="008E5615"/>
    <w:rsid w:val="008E63EC"/>
    <w:rsid w:val="008E6FF2"/>
    <w:rsid w:val="008F36A6"/>
    <w:rsid w:val="008F3E78"/>
    <w:rsid w:val="00907E0F"/>
    <w:rsid w:val="009216EB"/>
    <w:rsid w:val="00921F27"/>
    <w:rsid w:val="009263FD"/>
    <w:rsid w:val="0094246B"/>
    <w:rsid w:val="0094769D"/>
    <w:rsid w:val="00955935"/>
    <w:rsid w:val="009566C1"/>
    <w:rsid w:val="00957B58"/>
    <w:rsid w:val="00960782"/>
    <w:rsid w:val="00963D27"/>
    <w:rsid w:val="00981C96"/>
    <w:rsid w:val="00994CE6"/>
    <w:rsid w:val="009A6EBB"/>
    <w:rsid w:val="009B54C3"/>
    <w:rsid w:val="009B7133"/>
    <w:rsid w:val="009B787E"/>
    <w:rsid w:val="009C36D2"/>
    <w:rsid w:val="009D03EB"/>
    <w:rsid w:val="009D250F"/>
    <w:rsid w:val="009D5B6B"/>
    <w:rsid w:val="009E055B"/>
    <w:rsid w:val="009E71C8"/>
    <w:rsid w:val="009F2D58"/>
    <w:rsid w:val="009F4392"/>
    <w:rsid w:val="00A041D1"/>
    <w:rsid w:val="00A11988"/>
    <w:rsid w:val="00A273C6"/>
    <w:rsid w:val="00A325AB"/>
    <w:rsid w:val="00A46032"/>
    <w:rsid w:val="00A46238"/>
    <w:rsid w:val="00A52C76"/>
    <w:rsid w:val="00A61A89"/>
    <w:rsid w:val="00A625FF"/>
    <w:rsid w:val="00A808D9"/>
    <w:rsid w:val="00A84B72"/>
    <w:rsid w:val="00A8640F"/>
    <w:rsid w:val="00A915AC"/>
    <w:rsid w:val="00AA33E9"/>
    <w:rsid w:val="00AD0D9D"/>
    <w:rsid w:val="00AD1975"/>
    <w:rsid w:val="00AD2B0A"/>
    <w:rsid w:val="00AD7478"/>
    <w:rsid w:val="00AF066B"/>
    <w:rsid w:val="00AF1803"/>
    <w:rsid w:val="00AF5327"/>
    <w:rsid w:val="00AF5F9F"/>
    <w:rsid w:val="00B05533"/>
    <w:rsid w:val="00B24EF3"/>
    <w:rsid w:val="00B336BD"/>
    <w:rsid w:val="00B5031B"/>
    <w:rsid w:val="00B50DAB"/>
    <w:rsid w:val="00B57B28"/>
    <w:rsid w:val="00B60365"/>
    <w:rsid w:val="00B76E47"/>
    <w:rsid w:val="00B82B42"/>
    <w:rsid w:val="00B8347A"/>
    <w:rsid w:val="00B90E07"/>
    <w:rsid w:val="00BA7785"/>
    <w:rsid w:val="00BB1540"/>
    <w:rsid w:val="00BC715F"/>
    <w:rsid w:val="00BE5D20"/>
    <w:rsid w:val="00BE723E"/>
    <w:rsid w:val="00BF04CB"/>
    <w:rsid w:val="00BF19BC"/>
    <w:rsid w:val="00C0148D"/>
    <w:rsid w:val="00C01650"/>
    <w:rsid w:val="00C02DD7"/>
    <w:rsid w:val="00C04AD8"/>
    <w:rsid w:val="00C07BCC"/>
    <w:rsid w:val="00C179AB"/>
    <w:rsid w:val="00C34EAD"/>
    <w:rsid w:val="00C402D4"/>
    <w:rsid w:val="00C438CE"/>
    <w:rsid w:val="00C4599B"/>
    <w:rsid w:val="00C5324D"/>
    <w:rsid w:val="00C677FE"/>
    <w:rsid w:val="00C7071E"/>
    <w:rsid w:val="00C72056"/>
    <w:rsid w:val="00C86088"/>
    <w:rsid w:val="00C9169B"/>
    <w:rsid w:val="00CA280D"/>
    <w:rsid w:val="00CA2DF1"/>
    <w:rsid w:val="00CB67EB"/>
    <w:rsid w:val="00CD49AF"/>
    <w:rsid w:val="00CF24AA"/>
    <w:rsid w:val="00CF7BB0"/>
    <w:rsid w:val="00D04D52"/>
    <w:rsid w:val="00D15F66"/>
    <w:rsid w:val="00D24F07"/>
    <w:rsid w:val="00D24F30"/>
    <w:rsid w:val="00D32441"/>
    <w:rsid w:val="00D36C17"/>
    <w:rsid w:val="00D405FB"/>
    <w:rsid w:val="00D533AC"/>
    <w:rsid w:val="00D70C72"/>
    <w:rsid w:val="00D74088"/>
    <w:rsid w:val="00D757CB"/>
    <w:rsid w:val="00D76231"/>
    <w:rsid w:val="00D810F9"/>
    <w:rsid w:val="00D8191C"/>
    <w:rsid w:val="00D906F5"/>
    <w:rsid w:val="00D9250A"/>
    <w:rsid w:val="00DA58C2"/>
    <w:rsid w:val="00DB4E07"/>
    <w:rsid w:val="00DC16AF"/>
    <w:rsid w:val="00DD61FF"/>
    <w:rsid w:val="00DD7819"/>
    <w:rsid w:val="00DF1D66"/>
    <w:rsid w:val="00DF47B2"/>
    <w:rsid w:val="00E00133"/>
    <w:rsid w:val="00E00522"/>
    <w:rsid w:val="00E13A16"/>
    <w:rsid w:val="00E32C8E"/>
    <w:rsid w:val="00E402C8"/>
    <w:rsid w:val="00E53740"/>
    <w:rsid w:val="00E62300"/>
    <w:rsid w:val="00E719B0"/>
    <w:rsid w:val="00E80960"/>
    <w:rsid w:val="00E82D0F"/>
    <w:rsid w:val="00E831A9"/>
    <w:rsid w:val="00E93D32"/>
    <w:rsid w:val="00EA5EA0"/>
    <w:rsid w:val="00EB4781"/>
    <w:rsid w:val="00EC7D3F"/>
    <w:rsid w:val="00ED5C15"/>
    <w:rsid w:val="00EE5338"/>
    <w:rsid w:val="00EF3368"/>
    <w:rsid w:val="00F01D12"/>
    <w:rsid w:val="00F11C6A"/>
    <w:rsid w:val="00F2078C"/>
    <w:rsid w:val="00F2455D"/>
    <w:rsid w:val="00F26165"/>
    <w:rsid w:val="00F8306E"/>
    <w:rsid w:val="00F8413C"/>
    <w:rsid w:val="00FA6659"/>
    <w:rsid w:val="00FD5457"/>
    <w:rsid w:val="00FE7DDD"/>
    <w:rsid w:val="00FF6943"/>
    <w:rsid w:val="02B74AE0"/>
    <w:rsid w:val="07F35D01"/>
    <w:rsid w:val="08913DD7"/>
    <w:rsid w:val="0E7C1C73"/>
    <w:rsid w:val="11D90DF0"/>
    <w:rsid w:val="19EC18F2"/>
    <w:rsid w:val="1F7E65C1"/>
    <w:rsid w:val="28DC5109"/>
    <w:rsid w:val="2B30708A"/>
    <w:rsid w:val="31976EA7"/>
    <w:rsid w:val="32602E48"/>
    <w:rsid w:val="32863A70"/>
    <w:rsid w:val="556B6156"/>
    <w:rsid w:val="5C501E2C"/>
    <w:rsid w:val="5DAF1AA8"/>
    <w:rsid w:val="672600C8"/>
    <w:rsid w:val="6A4C4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Lines/>
      <w:spacing w:line="360" w:lineRule="auto"/>
      <w:outlineLvl w:val="3"/>
    </w:pPr>
    <w:rPr>
      <w:rFonts w:eastAsia="Times New Roman" w:asciiTheme="majorHAnsi" w:hAnsiTheme="majorHAnsi" w:cstheme="majorBidi"/>
      <w:bCs/>
      <w:sz w:val="24"/>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1"/>
    <w:qFormat/>
    <w:uiPriority w:val="0"/>
    <w:rPr>
      <w:sz w:val="24"/>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3150</Words>
  <Characters>3663</Characters>
  <Lines>13</Lines>
  <Paragraphs>3</Paragraphs>
  <TotalTime>2</TotalTime>
  <ScaleCrop>false</ScaleCrop>
  <LinksUpToDate>false</LinksUpToDate>
  <CharactersWithSpaces>3711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2024-04-17T08:11:00Z</dcterms:created>
  <dc:creator>Yu, Jiajie</dc:creator>
  <cp:lastModifiedBy>谭绍东</cp:lastModifiedBy>
  <dcterms:modified xsi:type="dcterms:W3CDTF">2026-06-05T02:15:39Z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eyJoZGlkIjoiMzk2MjIzMTc2YTQ5NDJkZmM4OWUxMTRkNTE3NzI1NjgiLCJ1c2VySWQiOiIxNzY2NDM2NzM5In0=</vt:lpwstr>
  </property>
  <property fmtid="{D5CDD505-2E9C-101B-9397-08002B2CF9AE}" pid="4" name="ICV">
    <vt:lpwstr>E563751D806A41E5A9FFBF6B9CE53862_13</vt:lpwstr>
  </property>
</Properties>
</file>