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EE658A">
      <w:pPr>
        <w:jc w:val="center"/>
        <w:rPr>
          <w:rFonts w:ascii="宋体" w:hAnsi="宋体" w:eastAsia="宋体"/>
          <w:sz w:val="32"/>
        </w:rPr>
      </w:pPr>
      <w:r>
        <w:rPr>
          <w:rFonts w:hint="eastAsia" w:ascii="宋体" w:hAnsi="宋体" w:eastAsia="宋体"/>
          <w:sz w:val="32"/>
        </w:rPr>
        <w:t>广东省职业病防治院2025年度财务报表审计和企业所得税汇</w:t>
      </w:r>
      <w:bookmarkStart w:id="0" w:name="_GoBack"/>
      <w:bookmarkEnd w:id="0"/>
      <w:r>
        <w:rPr>
          <w:rFonts w:hint="eastAsia" w:ascii="宋体" w:hAnsi="宋体" w:eastAsia="宋体"/>
          <w:sz w:val="32"/>
        </w:rPr>
        <w:t>算清缴审计服务采购需求</w:t>
      </w:r>
    </w:p>
    <w:p w14:paraId="020D72D8">
      <w:pPr>
        <w:jc w:val="left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一、项目基本信息</w:t>
      </w:r>
    </w:p>
    <w:p w14:paraId="2ADCAC1F">
      <w:pPr>
        <w:jc w:val="left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1.项目名称：</w:t>
      </w:r>
      <w:r>
        <w:rPr>
          <w:rFonts w:hint="eastAsia" w:ascii="宋体" w:hAnsi="宋体" w:eastAsia="宋体"/>
          <w:sz w:val="32"/>
        </w:rPr>
        <w:t>2025年度财务报表审计和企业所得税汇算清缴审计服务</w:t>
      </w:r>
    </w:p>
    <w:p w14:paraId="07ADFC9F">
      <w:pPr>
        <w:jc w:val="left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2.项目预算：本项目预算</w:t>
      </w:r>
      <w:r>
        <w:rPr>
          <w:rFonts w:ascii="宋体" w:hAnsi="宋体" w:eastAsia="宋体" w:cs="宋体"/>
          <w:sz w:val="28"/>
          <w:szCs w:val="28"/>
        </w:rPr>
        <w:t>3</w:t>
      </w:r>
      <w:r>
        <w:rPr>
          <w:rFonts w:hint="eastAsia" w:ascii="宋体" w:hAnsi="宋体" w:eastAsia="宋体" w:cs="宋体"/>
          <w:sz w:val="28"/>
          <w:szCs w:val="28"/>
        </w:rPr>
        <w:t>万元。</w:t>
      </w:r>
    </w:p>
    <w:p w14:paraId="19839511">
      <w:pPr>
        <w:jc w:val="left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3.报价方式：本项目报价为固定报价，报价需包含技术服务费、技术人员的工勤费用、各项税费及合同实施过程中不可预见费用，采购人不再另外支付费用。</w:t>
      </w:r>
    </w:p>
    <w:p w14:paraId="1D491C55">
      <w:pPr>
        <w:jc w:val="left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4.合同履行期限：自合同签订生效之日起至服务项目完成</w:t>
      </w:r>
      <w:r>
        <w:rPr>
          <w:rFonts w:ascii="宋体" w:hAnsi="宋体" w:eastAsia="宋体" w:cs="宋体"/>
          <w:sz w:val="28"/>
          <w:szCs w:val="28"/>
        </w:rPr>
        <w:t>(</w:t>
      </w:r>
      <w:r>
        <w:rPr>
          <w:rFonts w:hint="eastAsia" w:ascii="宋体" w:hAnsi="宋体" w:eastAsia="宋体" w:cs="宋体"/>
          <w:sz w:val="28"/>
          <w:szCs w:val="28"/>
        </w:rPr>
        <w:t>在送审资料齐备的情况下，应在</w:t>
      </w:r>
      <w:r>
        <w:rPr>
          <w:rFonts w:ascii="宋体" w:hAnsi="宋体" w:eastAsia="宋体" w:cs="宋体"/>
          <w:sz w:val="28"/>
          <w:szCs w:val="28"/>
        </w:rPr>
        <w:t>10</w:t>
      </w:r>
      <w:r>
        <w:rPr>
          <w:rFonts w:hint="eastAsia" w:ascii="宋体" w:hAnsi="宋体" w:eastAsia="宋体" w:cs="宋体"/>
          <w:sz w:val="28"/>
          <w:szCs w:val="28"/>
        </w:rPr>
        <w:t>个日历日完成审核工作，出具初稿，反馈沟通修改时间另计</w:t>
      </w:r>
      <w:r>
        <w:rPr>
          <w:rFonts w:ascii="宋体" w:hAnsi="宋体" w:eastAsia="宋体" w:cs="宋体"/>
          <w:sz w:val="28"/>
          <w:szCs w:val="28"/>
        </w:rPr>
        <w:t>)</w:t>
      </w:r>
      <w:r>
        <w:rPr>
          <w:rFonts w:hint="eastAsia" w:ascii="宋体" w:hAnsi="宋体" w:eastAsia="宋体" w:cs="宋体"/>
          <w:sz w:val="28"/>
          <w:szCs w:val="28"/>
        </w:rPr>
        <w:t>。</w:t>
      </w:r>
    </w:p>
    <w:p w14:paraId="66BCA85B">
      <w:pPr>
        <w:jc w:val="left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二、技术要求</w:t>
      </w:r>
    </w:p>
    <w:p w14:paraId="30A7E300">
      <w:pPr>
        <w:jc w:val="left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1.采用现场审计的方式审计。</w:t>
      </w:r>
    </w:p>
    <w:p w14:paraId="7E7B73B1">
      <w:pPr>
        <w:jc w:val="left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2.项目负责人须为注册会计师，且具有</w:t>
      </w:r>
      <w:r>
        <w:rPr>
          <w:rFonts w:ascii="宋体" w:hAnsi="宋体" w:eastAsia="宋体" w:cs="宋体"/>
          <w:sz w:val="28"/>
          <w:szCs w:val="28"/>
        </w:rPr>
        <w:t>10</w:t>
      </w:r>
      <w:r>
        <w:rPr>
          <w:rFonts w:hint="eastAsia" w:ascii="宋体" w:hAnsi="宋体" w:eastAsia="宋体" w:cs="宋体"/>
          <w:sz w:val="28"/>
          <w:szCs w:val="28"/>
        </w:rPr>
        <w:t>年以上审计经验，熟悉行政事业单位会计制度和审计业务。</w:t>
      </w:r>
    </w:p>
    <w:p w14:paraId="10C17E67">
      <w:pPr>
        <w:jc w:val="left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三、验收标准及规范：</w:t>
      </w:r>
    </w:p>
    <w:p w14:paraId="6F298D6C">
      <w:pPr>
        <w:jc w:val="left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1.供应商应依据相关法律法规、政策文件和管理办法开展审计工作，确保服务质量和合规性，正式审计报告按相应的执业准则、规则加盖公章、执业专用章并签名，送达纸质版及电子版。</w:t>
      </w:r>
    </w:p>
    <w:p w14:paraId="558B7722">
      <w:pPr>
        <w:jc w:val="left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四、响应文件需包括但不限于以下资料</w:t>
      </w:r>
    </w:p>
    <w:p w14:paraId="4A4442B3">
      <w:pPr>
        <w:widowControl/>
        <w:jc w:val="left"/>
        <w:rPr>
          <w:rFonts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1.企业概况；</w:t>
      </w:r>
    </w:p>
    <w:p w14:paraId="23FD1349">
      <w:pPr>
        <w:widowControl/>
        <w:jc w:val="left"/>
        <w:rPr>
          <w:rFonts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2.营业执照等证明文件复印件；</w:t>
      </w:r>
    </w:p>
    <w:p w14:paraId="5DEF3943">
      <w:pPr>
        <w:pStyle w:val="6"/>
        <w:widowControl/>
        <w:spacing w:beforeAutospacing="0" w:afterAutospacing="0" w:line="520" w:lineRule="exact"/>
        <w:rPr>
          <w:rFonts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3.具有良好的商业信誉和健全的财务会计制度的证明文件：提供2025年度财务状况报告或2026年内任意一个月财务状况报告或基本开户行出具的资信证明；</w:t>
      </w:r>
    </w:p>
    <w:p w14:paraId="346269FE">
      <w:pPr>
        <w:pStyle w:val="6"/>
        <w:widowControl/>
        <w:tabs>
          <w:tab w:val="right" w:pos="8640"/>
        </w:tabs>
        <w:spacing w:beforeAutospacing="0" w:afterAutospacing="0" w:line="520" w:lineRule="exact"/>
        <w:rPr>
          <w:rFonts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4.根据我院采购需求制定的工作方案、内容包括但不限于审计重点与风险应对措施、项目进度与资源安排、项目质量保障与沟通机制。</w:t>
      </w:r>
    </w:p>
    <w:p w14:paraId="68B4DE5C">
      <w:pPr>
        <w:pStyle w:val="6"/>
        <w:widowControl/>
        <w:tabs>
          <w:tab w:val="right" w:pos="8640"/>
        </w:tabs>
        <w:spacing w:beforeAutospacing="0" w:afterAutospacing="0" w:line="520" w:lineRule="exact"/>
        <w:rPr>
          <w:rFonts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5.人员配备情况，包含法律顾问、项目负责人、团队人构成、人员数量、人员职称、工作年限等情况；</w:t>
      </w:r>
    </w:p>
    <w:p w14:paraId="38588EFA">
      <w:pPr>
        <w:pStyle w:val="6"/>
        <w:widowControl/>
        <w:tabs>
          <w:tab w:val="right" w:pos="8640"/>
        </w:tabs>
        <w:spacing w:beforeAutospacing="0" w:afterAutospacing="0" w:line="520" w:lineRule="exact"/>
        <w:rPr>
          <w:rFonts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6.业绩情况：自2023年4月1日以来（以合同签订时间为准）承接同类业绩（财务报告审计）项目经验。</w:t>
      </w:r>
    </w:p>
    <w:p w14:paraId="462AC012">
      <w:pPr>
        <w:widowControl/>
        <w:jc w:val="left"/>
        <w:rPr>
          <w:rFonts w:ascii="宋体" w:hAnsi="宋体" w:eastAsia="宋体" w:cs="宋体"/>
          <w:color w:val="000000"/>
          <w:sz w:val="28"/>
          <w:szCs w:val="28"/>
        </w:rPr>
      </w:pPr>
    </w:p>
    <w:p w14:paraId="0164CA2F">
      <w:pPr>
        <w:jc w:val="left"/>
        <w:rPr>
          <w:rFonts w:ascii="宋体" w:hAnsi="宋体" w:eastAsia="宋体" w:cs="宋体"/>
          <w:sz w:val="28"/>
          <w:szCs w:val="28"/>
        </w:rPr>
      </w:pPr>
    </w:p>
    <w:sectPr>
      <w:pgSz w:w="12240" w:h="15840"/>
      <w:pgMar w:top="1440" w:right="1800" w:bottom="1440" w:left="1800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33E5C"/>
    <w:rsid w:val="00034C4A"/>
    <w:rsid w:val="00047F9C"/>
    <w:rsid w:val="000E6E4F"/>
    <w:rsid w:val="0014528B"/>
    <w:rsid w:val="0016798A"/>
    <w:rsid w:val="00172A27"/>
    <w:rsid w:val="00180A77"/>
    <w:rsid w:val="00180F9C"/>
    <w:rsid w:val="001A5EAF"/>
    <w:rsid w:val="001C20C8"/>
    <w:rsid w:val="00202B4E"/>
    <w:rsid w:val="00293681"/>
    <w:rsid w:val="00345255"/>
    <w:rsid w:val="00362993"/>
    <w:rsid w:val="00387723"/>
    <w:rsid w:val="004361B6"/>
    <w:rsid w:val="00484237"/>
    <w:rsid w:val="00527CFE"/>
    <w:rsid w:val="005A1C5A"/>
    <w:rsid w:val="005A3A7F"/>
    <w:rsid w:val="00601A2C"/>
    <w:rsid w:val="0060643C"/>
    <w:rsid w:val="00610BA9"/>
    <w:rsid w:val="00686F56"/>
    <w:rsid w:val="006D575A"/>
    <w:rsid w:val="00704A8B"/>
    <w:rsid w:val="00770702"/>
    <w:rsid w:val="007D550C"/>
    <w:rsid w:val="007E3713"/>
    <w:rsid w:val="007F18EE"/>
    <w:rsid w:val="008A1116"/>
    <w:rsid w:val="009236A6"/>
    <w:rsid w:val="00941FEC"/>
    <w:rsid w:val="00992F74"/>
    <w:rsid w:val="00994053"/>
    <w:rsid w:val="009A28CE"/>
    <w:rsid w:val="009D2497"/>
    <w:rsid w:val="009E69FE"/>
    <w:rsid w:val="00A273D1"/>
    <w:rsid w:val="00A41117"/>
    <w:rsid w:val="00A63C00"/>
    <w:rsid w:val="00AA560B"/>
    <w:rsid w:val="00AB132A"/>
    <w:rsid w:val="00AC7538"/>
    <w:rsid w:val="00B13F8A"/>
    <w:rsid w:val="00B539AC"/>
    <w:rsid w:val="00B71843"/>
    <w:rsid w:val="00B746EE"/>
    <w:rsid w:val="00BB5ADE"/>
    <w:rsid w:val="00BC6860"/>
    <w:rsid w:val="00BD51EC"/>
    <w:rsid w:val="00C00754"/>
    <w:rsid w:val="00C163C4"/>
    <w:rsid w:val="00CB3959"/>
    <w:rsid w:val="00CB70ED"/>
    <w:rsid w:val="00CD1CE6"/>
    <w:rsid w:val="00CE75D8"/>
    <w:rsid w:val="00D05791"/>
    <w:rsid w:val="00D112D6"/>
    <w:rsid w:val="00D15DCF"/>
    <w:rsid w:val="00D55E57"/>
    <w:rsid w:val="00DC13BF"/>
    <w:rsid w:val="00DC6FEA"/>
    <w:rsid w:val="00E61D4B"/>
    <w:rsid w:val="00E951FA"/>
    <w:rsid w:val="00EC298E"/>
    <w:rsid w:val="00F12F84"/>
    <w:rsid w:val="00F30223"/>
    <w:rsid w:val="00F35472"/>
    <w:rsid w:val="00F40FBD"/>
    <w:rsid w:val="00FA1B50"/>
    <w:rsid w:val="00FA6790"/>
    <w:rsid w:val="00FB3A6C"/>
    <w:rsid w:val="074A3B1F"/>
    <w:rsid w:val="11AB5F1C"/>
    <w:rsid w:val="120A26EF"/>
    <w:rsid w:val="13C145B5"/>
    <w:rsid w:val="140E0FEB"/>
    <w:rsid w:val="15C9555D"/>
    <w:rsid w:val="16512F17"/>
    <w:rsid w:val="16A10924"/>
    <w:rsid w:val="193726C0"/>
    <w:rsid w:val="240A56A0"/>
    <w:rsid w:val="240C4129"/>
    <w:rsid w:val="2483698A"/>
    <w:rsid w:val="27A22160"/>
    <w:rsid w:val="28725939"/>
    <w:rsid w:val="2BE84D34"/>
    <w:rsid w:val="323240E9"/>
    <w:rsid w:val="343F4836"/>
    <w:rsid w:val="35F02C3A"/>
    <w:rsid w:val="38D75000"/>
    <w:rsid w:val="476A1416"/>
    <w:rsid w:val="49F55730"/>
    <w:rsid w:val="4E1B4AEE"/>
    <w:rsid w:val="4EDF4C51"/>
    <w:rsid w:val="51131DFC"/>
    <w:rsid w:val="53F868A4"/>
    <w:rsid w:val="56DA547B"/>
    <w:rsid w:val="5716793F"/>
    <w:rsid w:val="65C81B2C"/>
    <w:rsid w:val="67A36CD2"/>
    <w:rsid w:val="6DDA50E2"/>
    <w:rsid w:val="72123F33"/>
    <w:rsid w:val="75770895"/>
    <w:rsid w:val="761C0899"/>
    <w:rsid w:val="77032179"/>
    <w:rsid w:val="79CA4216"/>
    <w:rsid w:val="7AAA5957"/>
    <w:rsid w:val="7E1F5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kern w:val="44"/>
      <w:sz w:val="48"/>
      <w:szCs w:val="48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8">
    <w:name w:val="Table Grid"/>
    <w:basedOn w:val="7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22"/>
    <w:rPr>
      <w:b/>
    </w:rPr>
  </w:style>
  <w:style w:type="character" w:styleId="11">
    <w:name w:val="Emphasis"/>
    <w:basedOn w:val="9"/>
    <w:qFormat/>
    <w:uiPriority w:val="20"/>
    <w:rPr>
      <w:i/>
    </w:rPr>
  </w:style>
  <w:style w:type="character" w:styleId="12">
    <w:name w:val="Hyperlink"/>
    <w:basedOn w:val="9"/>
    <w:semiHidden/>
    <w:unhideWhenUsed/>
    <w:qFormat/>
    <w:uiPriority w:val="99"/>
    <w:rPr>
      <w:color w:val="0000FF"/>
      <w:u w:val="single"/>
    </w:rPr>
  </w:style>
  <w:style w:type="character" w:customStyle="1" w:styleId="13">
    <w:name w:val="页眉 字符"/>
    <w:basedOn w:val="9"/>
    <w:link w:val="5"/>
    <w:qFormat/>
    <w:uiPriority w:val="99"/>
    <w:rPr>
      <w:sz w:val="18"/>
      <w:szCs w:val="18"/>
    </w:rPr>
  </w:style>
  <w:style w:type="character" w:customStyle="1" w:styleId="14">
    <w:name w:val="页脚 字符"/>
    <w:basedOn w:val="9"/>
    <w:link w:val="4"/>
    <w:qFormat/>
    <w:uiPriority w:val="99"/>
    <w:rPr>
      <w:sz w:val="18"/>
      <w:szCs w:val="18"/>
    </w:rPr>
  </w:style>
  <w:style w:type="paragraph" w:customStyle="1" w:styleId="15">
    <w:name w:val="null3"/>
    <w:hidden/>
    <w:qFormat/>
    <w:uiPriority w:val="0"/>
    <w:rPr>
      <w:rFonts w:hint="eastAsia" w:asciiTheme="minorHAnsi" w:hAnsiTheme="minorHAnsi" w:eastAsiaTheme="minorEastAsia" w:cstheme="minorBidi"/>
      <w:lang w:val="en-US" w:eastAsia="zh-Hans" w:bidi="ar-SA"/>
    </w:rPr>
  </w:style>
  <w:style w:type="character" w:customStyle="1" w:styleId="16">
    <w:name w:val="批注框文本 字符"/>
    <w:basedOn w:val="9"/>
    <w:link w:val="3"/>
    <w:semiHidden/>
    <w:qFormat/>
    <w:uiPriority w:val="99"/>
    <w:rPr>
      <w:sz w:val="18"/>
      <w:szCs w:val="18"/>
    </w:rPr>
  </w:style>
  <w:style w:type="paragraph" w:styleId="17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神州网信技术有限公司</Company>
  <Pages>2</Pages>
  <Words>633</Words>
  <Characters>663</Characters>
  <Lines>4</Lines>
  <Paragraphs>1</Paragraphs>
  <TotalTime>3</TotalTime>
  <ScaleCrop>false</ScaleCrop>
  <LinksUpToDate>false</LinksUpToDate>
  <CharactersWithSpaces>663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2026-05-06T09:27:00Z</dcterms:created>
  <dc:creator>hp</dc:creator>
  <cp:lastModifiedBy>谭绍东</cp:lastModifiedBy>
  <cp:lastPrinted>2025-09-23T08:03:00Z</cp:lastPrinted>
  <dcterms:modified xsi:type="dcterms:W3CDTF">2026-05-07T00:10:02Z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eyJoZGlkIjoiMzk2MjIzMTc2YTQ5NDJkZmM4OWUxMTRkNTE3NzI1NjgiLCJ1c2VySWQiOiIxNzY2NDM2NzM5In0=</vt:lpwstr>
  </property>
  <property fmtid="{D5CDD505-2E9C-101B-9397-08002B2CF9AE}" pid="4" name="ICV">
    <vt:lpwstr>F0EF3945F9C74E8881E824F8D8A081C2_13</vt:lpwstr>
  </property>
</Properties>
</file>