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E658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0" w:firstLineChars="0"/>
        <w:jc w:val="center"/>
        <w:outlineLvl w:val="9"/>
        <w:rPr>
          <w:rFonts w:ascii="宋体" w:hAnsi="宋体" w:eastAsia="宋体"/>
          <w:sz w:val="32"/>
        </w:rPr>
      </w:pPr>
      <w:r>
        <w:rPr>
          <w:rFonts w:hint="eastAsia" w:ascii="宋体" w:hAnsi="宋体" w:eastAsia="宋体"/>
          <w:sz w:val="32"/>
        </w:rPr>
        <w:t>广东省职业病防治院</w:t>
      </w:r>
      <w:r>
        <w:rPr>
          <w:rFonts w:hint="eastAsia" w:ascii="宋体" w:hAnsi="宋体" w:eastAsia="宋体" w:cs="Times New Roman"/>
          <w:sz w:val="32"/>
          <w:lang w:val="en-US" w:eastAsia="zh-CN"/>
        </w:rPr>
        <w:t>高低压供电设备增容升级改造设计</w:t>
      </w:r>
      <w:r>
        <w:rPr>
          <w:rFonts w:hint="eastAsia" w:ascii="宋体" w:hAnsi="宋体" w:eastAsia="宋体" w:cs="Times New Roman"/>
          <w:sz w:val="32"/>
        </w:rPr>
        <w:t>项目</w:t>
      </w:r>
      <w:r>
        <w:rPr>
          <w:rFonts w:hint="eastAsia" w:ascii="宋体" w:hAnsi="宋体" w:eastAsia="宋体"/>
          <w:sz w:val="32"/>
        </w:rPr>
        <w:t>采购需求</w:t>
      </w:r>
    </w:p>
    <w:p w14:paraId="020D72D8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一、项目基本信息</w:t>
      </w:r>
    </w:p>
    <w:p w14:paraId="17BEEBC1">
      <w:pPr>
        <w:pStyle w:val="7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560" w:firstLineChars="200"/>
        <w:textAlignment w:val="auto"/>
        <w:outlineLvl w:val="9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高低压供电设备增容升级改造设计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项目</w:t>
      </w:r>
    </w:p>
    <w:p w14:paraId="07ADFC9F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2.项目预算：本项目预算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万元。</w:t>
      </w:r>
    </w:p>
    <w:p w14:paraId="1D491C55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3.报价方式：本项目报价为固定报价，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包含所有设计工作、专项服务、配合服务、资料编制、技术培训等相关费用，采购方不再额外支付其他费用。</w:t>
      </w:r>
    </w:p>
    <w:p w14:paraId="497C741A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二、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项目概况</w:t>
      </w:r>
    </w:p>
    <w:p w14:paraId="4AB186D0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>本项目核心为高低压供电设备增容升级改造设计，具体改造内容包括但不限于：高压配电房扩容，高压配电房、高压进线柜改造并预留双回路供电条件，低压配电房、低压配电柜改造，变压器房改造及新增1台1250kVA变压器等。</w:t>
      </w:r>
    </w:p>
    <w:p w14:paraId="70D5C4F3">
      <w:pPr>
        <w:keepNext w:val="0"/>
        <w:keepLines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>设计服务范围覆盖项目全流程，包括但不限于以下全部内容，确保设计成果符合国家现行电力设计规范、行业标准及政府主管部门要求，满足项目施工、招标、验收、结算等全部需求。</w:t>
      </w:r>
    </w:p>
    <w:p w14:paraId="2A7D76C9">
      <w:pPr>
        <w:pStyle w:val="2"/>
        <w:keepNext w:val="0"/>
        <w:keepLines/>
        <w:pageBreakBefore w:val="0"/>
        <w:widowControl/>
        <w:numPr>
          <w:ilvl w:val="0"/>
          <w:numId w:val="1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kern w:val="2"/>
          <w:sz w:val="28"/>
          <w:szCs w:val="28"/>
          <w:lang w:val="en-US" w:eastAsia="zh-CN" w:bidi="ar-SA"/>
        </w:rPr>
        <w:t>设计服务内容</w:t>
      </w:r>
    </w:p>
    <w:p w14:paraId="5D5645B6">
      <w:pPr>
        <w:pStyle w:val="2"/>
        <w:keepNext w:val="0"/>
        <w:keepLines/>
        <w:pageBreakBefore w:val="0"/>
        <w:widowControl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（一）基础设计服务</w:t>
      </w:r>
    </w:p>
    <w:p w14:paraId="596A12AD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1.方案设计：结合现状编制改造方案，明确核心内容及相关建议，经采购方审核，确保安全可行。</w:t>
      </w:r>
    </w:p>
    <w:p w14:paraId="6857C490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2.初步设计：编制说明书、图纸及概算，满足主管部门审查及立项、投资控制需求。</w:t>
      </w:r>
    </w:p>
    <w:p w14:paraId="0DF18BE0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3.施工图设计：编制完整施工图图纸及设计计算书</w:t>
      </w:r>
      <w:r>
        <w:rPr>
          <w:rFonts w:hint="eastAsia" w:ascii="宋体" w:hAnsi="宋体" w:eastAsia="宋体" w:cs="宋体"/>
          <w:sz w:val="28"/>
          <w:szCs w:val="28"/>
        </w:rPr>
        <w:t>（含负荷计算、短路电流计算、防雷接地计算等）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，达到施工深度，可直接用于现场施工。</w:t>
      </w:r>
    </w:p>
    <w:p w14:paraId="04A1D238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4.深化设计：优化完善施工图，对关键环节专项深化，确保可操作性。</w:t>
      </w:r>
    </w:p>
    <w:p w14:paraId="64E2929C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5.人员要求：（1）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项目负责人具备注册电气工程师（供配电），不少于5年及以上高低压供电、变电工程设计经验。</w:t>
      </w:r>
    </w:p>
    <w:p w14:paraId="41DEB012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（2）技术负责人：须具备高级工程师职称，不少于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5年及以上高低压供电、变电工程设计经验。</w:t>
      </w:r>
    </w:p>
    <w:p w14:paraId="2BC4D027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（3）设计团队：不少于5人（含两类负责人），负责变电、送电、低压配电设计；其余成员需有相应专业职称（中级及以上）。以上人员需提供劳动合同、近6个月社保证明及加盖公章。</w:t>
      </w:r>
    </w:p>
    <w:p w14:paraId="0D377986">
      <w:pPr>
        <w:pStyle w:val="3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（二）造价相关服务</w:t>
      </w:r>
    </w:p>
    <w:p w14:paraId="660AB1E5">
      <w:pPr>
        <w:pStyle w:val="3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1.工程量清单编制：依据施工图编制清单，无漏项错项，可直接用于招标。</w:t>
      </w:r>
    </w:p>
    <w:p w14:paraId="01068ADC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2.预算编制：编制详细预算，控制在投资限额内，作为招标及投资控制依据。</w:t>
      </w:r>
    </w:p>
    <w:p w14:paraId="5CC02BBB">
      <w:pPr>
        <w:pStyle w:val="3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（三）全过程配合服务</w:t>
      </w:r>
    </w:p>
    <w:p w14:paraId="62082D73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1.设计变更配合：及时响应变更，编制审核变更文件，不影响工程进度质量。</w:t>
      </w:r>
    </w:p>
    <w:p w14:paraId="2F15D447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2.招标配合服务：编制招标技术资料，配合答疑，协助审核投标文件。</w:t>
      </w:r>
    </w:p>
    <w:p w14:paraId="7273A94F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.施工配合服务：施工期间专业人员定期到场（月≥2次，紧急24小时内），提供现场技术指导，解答施工单位提出的设计相关问题，核对施工与设计的一致性，参与关键工序、隐蔽工程的验收，及时处理施工过程中出现的设计问题，提供技术指导。</w:t>
      </w:r>
    </w:p>
    <w:p w14:paraId="2B7186C1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4.竣工验收及结算配合：协助验收整改，配合结算并提供佐证资料。</w:t>
      </w:r>
    </w:p>
    <w:p w14:paraId="06E1912E">
      <w:pPr>
        <w:pStyle w:val="3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（四）报批报建及专项服务</w:t>
      </w:r>
    </w:p>
    <w:p w14:paraId="5DF652AB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1.政府主管部门审查配合：配合报审设计成果，修改完善至通过审查。</w:t>
      </w:r>
    </w:p>
    <w:p w14:paraId="59A79ABE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2.专项咨询、设计及评审服务：完成专项服务，配合评审，确保通过。</w:t>
      </w:r>
    </w:p>
    <w:p w14:paraId="6C78F1E5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3.报批报建资料编制：编制相关资料，协助完成报批手续。</w:t>
      </w:r>
    </w:p>
    <w:p w14:paraId="6F57A73E">
      <w:pPr>
        <w:pStyle w:val="3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（五）其他相关服务</w:t>
      </w:r>
    </w:p>
    <w:p w14:paraId="0F870D77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1.技术培训服务：验收后提供不少于1次培训及手册，保障运维能力。</w:t>
      </w:r>
    </w:p>
    <w:p w14:paraId="3AA9A1C9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2.其他相关工作：完成归档、交底等，满足全生命周期设计需求。</w:t>
      </w:r>
    </w:p>
    <w:p w14:paraId="163D37EF">
      <w:pPr>
        <w:pStyle w:val="2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三、设计服务要求</w:t>
      </w:r>
    </w:p>
    <w:p w14:paraId="4835B026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1.规范性要求：符合国家、行业及地方标准，确保合法安全。</w:t>
      </w:r>
    </w:p>
    <w:p w14:paraId="5992B6C7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2.时效性要求：按节点完成工作，变更响应≤24小时，满足施工进度。</w:t>
      </w:r>
    </w:p>
    <w:p w14:paraId="545F16E7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3.质量要求：设计成果准确清晰，方案经济实用，设备节能环保。</w:t>
      </w:r>
    </w:p>
    <w:p w14:paraId="3D283C31">
      <w:pPr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4.服务要求：专人负责，及时响应，高效服务不推诿。</w:t>
      </w:r>
    </w:p>
    <w:p w14:paraId="6B623883">
      <w:pPr>
        <w:pStyle w:val="2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四、其他补充说明</w:t>
      </w:r>
    </w:p>
    <w:p w14:paraId="3CBBFF01">
      <w:pPr>
        <w:pStyle w:val="2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宋体"/>
          <w:b w:val="0"/>
          <w:bCs w:val="0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需提供不少于2项类似高低压供电设备增容升级改造设计项目业绩（单项项目变压器容量不低于1000kVA），并提供合同复印件等相关佐证材料。</w:t>
      </w:r>
    </w:p>
    <w:p w14:paraId="31FEC28C">
      <w:pPr>
        <w:pStyle w:val="2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宋体"/>
          <w:b w:val="0"/>
          <w:bCs w:val="0"/>
          <w:kern w:val="2"/>
          <w:sz w:val="28"/>
          <w:szCs w:val="28"/>
          <w:lang w:val="en-US" w:eastAsia="zh-CN" w:bidi="ar-SA"/>
        </w:rPr>
        <w:t>2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.设计成果知识产权归采购方，泄露转让需承担法律及经济责任。</w:t>
      </w:r>
    </w:p>
    <w:p w14:paraId="44CFF05E">
      <w:pPr>
        <w:pStyle w:val="2"/>
        <w:keepNext w:val="0"/>
        <w:keepLines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cs="宋体"/>
          <w:b w:val="0"/>
          <w:bCs w:val="0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.提交完整资料（纸质≥5份，电子版1份），满足相关需求。</w:t>
      </w:r>
    </w:p>
    <w:p w14:paraId="50A0850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jc w:val="left"/>
      </w:pPr>
    </w:p>
    <w:p w14:paraId="7C506D6B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2DDED852">
      <w:pPr>
        <w:jc w:val="left"/>
        <w:rPr>
          <w:rFonts w:ascii="宋体" w:hAnsi="宋体" w:eastAsia="宋体" w:cs="宋体"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EC6C8E"/>
    <w:multiLevelType w:val="singleLevel"/>
    <w:tmpl w:val="44EC6C8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3E5C"/>
    <w:rsid w:val="00034C4A"/>
    <w:rsid w:val="00047F9C"/>
    <w:rsid w:val="000E6E4F"/>
    <w:rsid w:val="0014528B"/>
    <w:rsid w:val="0016798A"/>
    <w:rsid w:val="00172A27"/>
    <w:rsid w:val="00180A77"/>
    <w:rsid w:val="00180F9C"/>
    <w:rsid w:val="001A5EAF"/>
    <w:rsid w:val="001C20C8"/>
    <w:rsid w:val="00202B4E"/>
    <w:rsid w:val="00293681"/>
    <w:rsid w:val="00345255"/>
    <w:rsid w:val="00362993"/>
    <w:rsid w:val="00387723"/>
    <w:rsid w:val="004361B6"/>
    <w:rsid w:val="00484237"/>
    <w:rsid w:val="00527CFE"/>
    <w:rsid w:val="005A1C5A"/>
    <w:rsid w:val="005A3A7F"/>
    <w:rsid w:val="00601A2C"/>
    <w:rsid w:val="0060643C"/>
    <w:rsid w:val="00610BA9"/>
    <w:rsid w:val="00686F56"/>
    <w:rsid w:val="006D575A"/>
    <w:rsid w:val="00704A8B"/>
    <w:rsid w:val="00770702"/>
    <w:rsid w:val="007D550C"/>
    <w:rsid w:val="007E3713"/>
    <w:rsid w:val="007F18EE"/>
    <w:rsid w:val="008A1116"/>
    <w:rsid w:val="009236A6"/>
    <w:rsid w:val="00941FEC"/>
    <w:rsid w:val="00992F74"/>
    <w:rsid w:val="00994053"/>
    <w:rsid w:val="009A28CE"/>
    <w:rsid w:val="009D2497"/>
    <w:rsid w:val="009E69FE"/>
    <w:rsid w:val="00A273D1"/>
    <w:rsid w:val="00A41117"/>
    <w:rsid w:val="00A63C00"/>
    <w:rsid w:val="00AA560B"/>
    <w:rsid w:val="00AB132A"/>
    <w:rsid w:val="00AC7538"/>
    <w:rsid w:val="00B13F8A"/>
    <w:rsid w:val="00B539AC"/>
    <w:rsid w:val="00B71843"/>
    <w:rsid w:val="00B746EE"/>
    <w:rsid w:val="00BB5ADE"/>
    <w:rsid w:val="00BC6860"/>
    <w:rsid w:val="00BD51EC"/>
    <w:rsid w:val="00C00754"/>
    <w:rsid w:val="00C163C4"/>
    <w:rsid w:val="00CB3959"/>
    <w:rsid w:val="00CB70ED"/>
    <w:rsid w:val="00CD1CE6"/>
    <w:rsid w:val="00CE75D8"/>
    <w:rsid w:val="00D05791"/>
    <w:rsid w:val="00D112D6"/>
    <w:rsid w:val="00D15DCF"/>
    <w:rsid w:val="00D55E57"/>
    <w:rsid w:val="00DC13BF"/>
    <w:rsid w:val="00DC6FEA"/>
    <w:rsid w:val="00E61D4B"/>
    <w:rsid w:val="00E951FA"/>
    <w:rsid w:val="00EC298E"/>
    <w:rsid w:val="00F12F84"/>
    <w:rsid w:val="00F30223"/>
    <w:rsid w:val="00F35472"/>
    <w:rsid w:val="00F40FBD"/>
    <w:rsid w:val="00FA1B50"/>
    <w:rsid w:val="00FA6790"/>
    <w:rsid w:val="00FB3A6C"/>
    <w:rsid w:val="0469225D"/>
    <w:rsid w:val="074A3B1F"/>
    <w:rsid w:val="08641420"/>
    <w:rsid w:val="11AB5F1C"/>
    <w:rsid w:val="120A26EF"/>
    <w:rsid w:val="13C145B5"/>
    <w:rsid w:val="140E0FEB"/>
    <w:rsid w:val="15C9555D"/>
    <w:rsid w:val="16512F17"/>
    <w:rsid w:val="16A10924"/>
    <w:rsid w:val="193726C0"/>
    <w:rsid w:val="1F276FEA"/>
    <w:rsid w:val="240A56A0"/>
    <w:rsid w:val="240C4129"/>
    <w:rsid w:val="2483698A"/>
    <w:rsid w:val="27A22160"/>
    <w:rsid w:val="28725939"/>
    <w:rsid w:val="2BE84D34"/>
    <w:rsid w:val="323240E9"/>
    <w:rsid w:val="343F4836"/>
    <w:rsid w:val="35F02C3A"/>
    <w:rsid w:val="38D75000"/>
    <w:rsid w:val="41BD66D4"/>
    <w:rsid w:val="476A1416"/>
    <w:rsid w:val="49F55730"/>
    <w:rsid w:val="4E1B4AEE"/>
    <w:rsid w:val="4EDF4C51"/>
    <w:rsid w:val="51131DFC"/>
    <w:rsid w:val="516B7C6E"/>
    <w:rsid w:val="53F868A4"/>
    <w:rsid w:val="56DA547B"/>
    <w:rsid w:val="5716793F"/>
    <w:rsid w:val="59F92862"/>
    <w:rsid w:val="65C81B2C"/>
    <w:rsid w:val="67A36CD2"/>
    <w:rsid w:val="6DDA50E2"/>
    <w:rsid w:val="72123F33"/>
    <w:rsid w:val="75770895"/>
    <w:rsid w:val="761C0899"/>
    <w:rsid w:val="77032179"/>
    <w:rsid w:val="79CA4216"/>
    <w:rsid w:val="7AAA5957"/>
    <w:rsid w:val="7D7335C2"/>
    <w:rsid w:val="7E1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Emphasis"/>
    <w:basedOn w:val="10"/>
    <w:qFormat/>
    <w:uiPriority w:val="20"/>
    <w:rPr>
      <w:i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  <w:style w:type="paragraph" w:customStyle="1" w:styleId="1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55e9b95-ea27-4169-a8be-a450326ff5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1392</Words>
  <Characters>1432</Characters>
  <Lines>4</Lines>
  <Paragraphs>1</Paragraphs>
  <TotalTime>10</TotalTime>
  <ScaleCrop>false</ScaleCrop>
  <LinksUpToDate>false</LinksUpToDate>
  <CharactersWithSpaces>1432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2026-05-06T09:27:00Z</dcterms:created>
  <dc:creator>hp</dc:creator>
  <cp:lastModifiedBy>谭绍东</cp:lastModifiedBy>
  <cp:lastPrinted>2025-09-23T08:03:00Z</cp:lastPrinted>
  <dcterms:modified xsi:type="dcterms:W3CDTF">2026-05-11T00:50:42Z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eyJoZGlkIjoiMzk2MjIzMTc2YTQ5NDJkZmM4OWUxMTRkNTE3NzI1NjgiLCJ1c2VySWQiOiIxNzY2NDM2NzM5In0=</vt:lpwstr>
  </property>
  <property fmtid="{D5CDD505-2E9C-101B-9397-08002B2CF9AE}" pid="4" name="ICV">
    <vt:lpwstr>1082439463F54FCAA1AA95A949B69DE6_13</vt:lpwstr>
  </property>
</Properties>
</file>