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2BE">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en-US"/>
        </w:rPr>
        <w:t>数据库</w:t>
      </w:r>
      <w:r>
        <w:rPr>
          <w:rFonts w:hint="eastAsia" w:ascii="宋体" w:hAnsi="宋体" w:eastAsia="宋体" w:cs="宋体"/>
          <w:i w:val="0"/>
          <w:iCs w:val="0"/>
          <w:caps w:val="0"/>
          <w:color w:val="000000"/>
          <w:spacing w:val="0"/>
          <w:sz w:val="28"/>
          <w:szCs w:val="28"/>
          <w:lang w:val="en-US" w:eastAsia="zh-CN"/>
        </w:rPr>
        <w:t>项目</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bookmarkStart w:id="0" w:name="_GoBack"/>
      <w:r>
        <w:rPr>
          <w:rFonts w:hint="eastAsia" w:ascii="Times New Roman" w:hAnsi="Times New Roman" w:eastAsia="宋体" w:cs="Times New Roman"/>
          <w:color w:val="000000" w:themeColor="text1"/>
          <w:szCs w:val="21"/>
          <w:lang w:val="en-US" w:eastAsia="en-US"/>
          <w14:textFill>
            <w14:solidFill>
              <w14:schemeClr w14:val="tx1"/>
            </w14:solidFill>
          </w14:textFill>
        </w:rPr>
        <w:t>数据库</w:t>
      </w:r>
      <w:bookmarkEnd w:id="0"/>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数量：3套</w:t>
      </w:r>
    </w:p>
    <w:p w14:paraId="1449B61B">
      <w:pPr>
        <w:numPr>
          <w:ilvl w:val="0"/>
          <w:numId w:val="0"/>
        </w:numPr>
        <w:spacing w:line="276" w:lineRule="auto"/>
        <w:jc w:val="left"/>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用途：用于OA及财务管理等系统国产化改造使用</w:t>
      </w:r>
    </w:p>
    <w:p w14:paraId="7C15EE12">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4、限价：6.5万元/套</w:t>
      </w:r>
    </w:p>
    <w:p w14:paraId="05393106">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960B52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1、基本要求：</w:t>
      </w:r>
    </w:p>
    <w:p w14:paraId="27C3BE99">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1.1产品具备完全自主知识产权。</w:t>
      </w:r>
    </w:p>
    <w:p w14:paraId="7D110DC2">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2、功能要求</w:t>
      </w:r>
    </w:p>
    <w:p w14:paraId="69A39CD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数据库产品内核自带检测坏块函数，可以通过该内置函数发现丢失的文件，并可以修复。对于表文件损坏的页面，不借助任何工具通过备库自动修复。须提供具有CNAS标识的第三方检测机构出具的检测报告。</w:t>
      </w:r>
    </w:p>
    <w:p w14:paraId="7D093EB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2.2、数据库产品支持AI功能,通过结合深度强化学习和全局搜索算法等AI技术，实现在无需人工干预的情况下，获取最佳数据库参数配置。 索引推荐功能支持用户在数据库中直接进行操作，对用户输入的单条查询语句生成推荐的索引。</w:t>
      </w:r>
    </w:p>
    <w:p w14:paraId="74A49F72">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3..性能要求：</w:t>
      </w:r>
    </w:p>
    <w:p w14:paraId="2C04D558">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3.1数据库产品针对国产处理器平台有专门的优化技术，要求在2路国产处理器平台上TPCC测试中100仓数据量性能能达到150万tpmC以上，须提供工信部下属测评机构：中国软件评测中心、国家工业信息安全发展研究中心、工业和信息化部电子第五研究所、中国电子技术标准化研究院、中国信息通信研究院其中之一按测试大纲测试后出具的《产品质量测试报告》或《产品确认测试报告》。</w:t>
      </w:r>
    </w:p>
    <w:p w14:paraId="0F3F699E">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3.2数据库产品在2 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须提供具有CNAS标识的第三方检测机构出具的检测报告。</w:t>
      </w:r>
    </w:p>
    <w:p w14:paraId="44FA570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4.安全性要求：</w:t>
      </w:r>
    </w:p>
    <w:p w14:paraId="7C1BD25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4.1数据库产品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FILTER）、指定的敏感列标签（LABEL）和对应的脱敏方式（MASKING FUNCTION）来灵活地进行隐私数据保护。全密态等值查询和动态脱敏功能需提供操作截图。</w:t>
      </w:r>
    </w:p>
    <w:p w14:paraId="561360BF">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5多模态要求：</w:t>
      </w:r>
    </w:p>
    <w:p w14:paraId="1AD0A64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5.1数据库产品内置内存引擎，是真正的存储引擎，可通过简单操作语句直接指定是否启用内存引擎。能够实现在同一个实例中内存表跟普通的磁盘表的共存，内存表支持ACID、常用SQL语法、存储过程和数据持久化等功能特性，针对内存表支持使用PREPARE语句的查询原生编译。须提供具有CNAS标识的第三方检测机构出具的检测报告并附带提供操作截图。</w:t>
      </w:r>
    </w:p>
    <w:p w14:paraId="46E29A2C">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3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0AA4072">
      <w:pPr>
        <w:spacing w:line="360" w:lineRule="auto"/>
        <w:rPr>
          <w:rFonts w:hint="eastAsia"/>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8"/>
    <w:rsid w:val="000209E8"/>
    <w:rsid w:val="00352BEC"/>
    <w:rsid w:val="00C948AE"/>
    <w:rsid w:val="00D02248"/>
    <w:rsid w:val="00D56E26"/>
    <w:rsid w:val="00EA3330"/>
    <w:rsid w:val="04E32FC3"/>
    <w:rsid w:val="31AB3078"/>
    <w:rsid w:val="511F18C2"/>
    <w:rsid w:val="60CE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2125</Words>
  <Characters>2443</Characters>
  <Lines>194</Lines>
  <Paragraphs>162</Paragraphs>
  <TotalTime>16</TotalTime>
  <ScaleCrop>false</ScaleCrop>
  <LinksUpToDate>false</LinksUpToDate>
  <CharactersWithSpaces>2453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2025-09-10T08:24:00Z</dcterms:created>
  <dc:creator>灿杰 陈</dc:creator>
  <cp:lastModifiedBy>谭绍东</cp:lastModifiedBy>
  <dcterms:modified xsi:type="dcterms:W3CDTF">2025-12-25T01:36:30Z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770C570FD0884219984A7DCDA27C6F52_13</vt:lpwstr>
  </property>
</Properties>
</file>