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包一、超纯水机</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限价3.8万元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名称：超纯水机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1449B61B">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yellow"/>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货期：签订合同一个月内</w:t>
      </w:r>
    </w:p>
    <w:p w14:paraId="115D049A">
      <w:pPr>
        <w:spacing w:line="276" w:lineRule="auto"/>
        <w:ind w:left="-141" w:leftChars="-67"/>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5E850333">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1、以城市自来水为水源，可同时生产DI高纯水，UP超纯水，水质量满足ASTM D1193-06、GB/T 11446.1-2013、GB/T33087-2016、GB/T6682-2008、CP、EP、USP、JP、CAP、CLSI等规定的水质标准要求。</w:t>
      </w:r>
    </w:p>
    <w:p w14:paraId="6174A16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2、产水量：≥20升/小时</w:t>
      </w:r>
    </w:p>
    <w:p w14:paraId="77ADB769">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▲3、出水口（正面）：2个：DI去离子水、UP超纯水</w:t>
      </w:r>
    </w:p>
    <w:p w14:paraId="081EF30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4、出水水质参数：</w:t>
      </w:r>
    </w:p>
    <w:p w14:paraId="70877EC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4.1、去离子水水质：</w:t>
      </w:r>
    </w:p>
    <w:p w14:paraId="1CE6BE0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（1、电阻率(25℃)：16MΩ.cm</w:t>
      </w:r>
    </w:p>
    <w:p w14:paraId="1CF10633">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（2、微粒&lt;1 /ml (&gt;0.2μm)</w:t>
      </w:r>
    </w:p>
    <w:p w14:paraId="3538E4F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（3、细菌&lt;0.01 CFU/ml</w:t>
      </w:r>
    </w:p>
    <w:p w14:paraId="5AE86746">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4.2、超纯水水质：</w:t>
      </w:r>
    </w:p>
    <w:p w14:paraId="1D268D7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（1、电阻率(25℃)：18.2 MΩ.cm</w:t>
      </w:r>
    </w:p>
    <w:p w14:paraId="738303E8">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▲（2、TOC：2ppb</w:t>
      </w:r>
    </w:p>
    <w:p w14:paraId="1283DFBE">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（3、微粒&lt;1 /ml (&gt;0.2μm)</w:t>
      </w:r>
    </w:p>
    <w:p w14:paraId="3CA32EE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（4、细菌&lt;0.01 CFU/ml</w:t>
      </w:r>
    </w:p>
    <w:p w14:paraId="0F936887">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 xml:space="preserve">▲（5、致热原(内毒素) &lt;0.001 EU/ml </w:t>
      </w:r>
    </w:p>
    <w:p w14:paraId="3495FC3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▲（6、RNA酶：≤1 pg/ml</w:t>
      </w:r>
    </w:p>
    <w:p w14:paraId="200A48F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▲（7、DNA酶：≤5 pg/ml</w:t>
      </w:r>
    </w:p>
    <w:p w14:paraId="2B9E5575">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▲（8、蛋白酶：≤0.15 μg/ml</w:t>
      </w:r>
    </w:p>
    <w:p w14:paraId="377AC98E">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5、操作系统：</w:t>
      </w:r>
    </w:p>
    <w:p w14:paraId="5DD1646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5.1、智能化人机交互操作系统，≥5寸LCD彩色触摸电阻屏，分辨率:≥480×272，可全面了解滤芯，存储，水质状态、运行状态等信息。</w:t>
      </w:r>
    </w:p>
    <w:p w14:paraId="69576CEE">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▲5.2、可追溯的全面数据管理，存储3年的取水、报警和耗材更换记录等运行数据，通过云平台可实现产品生命周期的数据存储，无纸化数据管理，可通过USB或云平台导出下载数据，符合监管法规要求。</w:t>
      </w:r>
    </w:p>
    <w:p w14:paraId="0FBE658C">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▲5.3、耗材管理，以结合水质、时间及处理量对耗材寿命进行管理，耗材具有原装序列号验证识别功能，防止耗材更错误。</w:t>
      </w:r>
    </w:p>
    <w:p w14:paraId="7C82BF08">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▲5.4、超纯水循环与消毒功能：超纯水循环可设置间隔运行的时间，加药消毒可手动执行“循环消毒”、“取水口消毒”、“水箱补水”、“手动排污”、“停止消毒”。</w:t>
      </w:r>
    </w:p>
    <w:p w14:paraId="1E9795BE">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▲5.5、系统可通过以太网、WIFI联网，实现远程数据采集、监控和管理功能，可从PC、WAP或微信登录云平台，了解设备运行信息，可连接到LIMS实验室信息管理系统或BMS楼宇管理系统，实现设备信息化。</w:t>
      </w:r>
    </w:p>
    <w:p w14:paraId="5D8F9B14">
      <w:pPr>
        <w:numPr>
          <w:ilvl w:val="0"/>
          <w:numId w:val="0"/>
        </w:numPr>
        <w:spacing w:line="276" w:lineRule="auto"/>
        <w:ind w:left="-141" w:leftChars="-67" w:firstLine="0" w:firstLineChars="0"/>
        <w:jc w:val="left"/>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5.6、3路水质监测及超标报警（进水、RO水、DI水或UP水）。电极常数0.01cm-1，温度灵敏度0.1℃，可同时显示温度补偿后的电导率/电阻率和水温。</w:t>
      </w:r>
    </w:p>
    <w:p w14:paraId="384959B9">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5.7、2路（RO水、DI水或UP水）定量取水功能，且可实时显示RO膜脱盐率。</w:t>
      </w:r>
    </w:p>
    <w:p w14:paraId="052DAC2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▲5.8、内置隔绝空气的纯水压力桶，通过FDA认证，用户储存RO水，随时应对大量取水需求。</w:t>
      </w:r>
    </w:p>
    <w:p w14:paraId="5BADF36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5.9、整机以DC24V为主电源，全面使用弱电元件，系统具有2级权限管理，管理员用户与普通用户有严格的权限区分，便于管理，超纯水水质超标、耗材寿命终结均能报警，且所有报警信息可存储于主机和云平台，满足数据安全要求。</w:t>
      </w:r>
    </w:p>
    <w:p w14:paraId="63B509B8">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5.10、通讯接口要求：USB接口，可导出运行数据或升级版本，WIFI或RJ45接口，实现物联网和云平台连接。</w:t>
      </w:r>
    </w:p>
    <w:p w14:paraId="7E9A4123">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5.11、机箱采用高阶的全注塑成型壳体，外观精美小巧，坚固耐腐蚀。</w:t>
      </w:r>
    </w:p>
    <w:p w14:paraId="7EC74F06">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6、纯化柱结构要求：</w:t>
      </w:r>
    </w:p>
    <w:p w14:paraId="6410ACC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▲6.1、12英寸预处理柱，包含5um深层折叠PP纯化柱、活性炭纤维PC纯化柱（非普通碳棒/颗粒碳），大幅度的延长更换周期。</w:t>
      </w:r>
    </w:p>
    <w:p w14:paraId="67E8CD0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▲6.2、进口陶氏RO膜片，可设置RO膜冲洗间隔和持续时间，延长RO膜寿命，RO膜采用整体封装的抛弃式组件，杜绝二次污染，RO水不合格自动排放功能，确保进入后端纯化组件的纯水质量。</w:t>
      </w:r>
    </w:p>
    <w:p w14:paraId="29B6F4AE">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▲6.3、纯化柱为关键性耗材，需采用大容量结构设计，单根树脂填量达1.36L/根，总量达4.08升，确保高品质出水、减少TOC析出，降低使用成本。</w:t>
      </w:r>
    </w:p>
    <w:p w14:paraId="2865B06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7、其他要求：</w:t>
      </w:r>
    </w:p>
    <w:p w14:paraId="44638A7B">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▲7.1、制造商需通过ISO9001、ISO14001、CE等认证，营业执照经营范围需体现制造生产（非贸易或OEM）</w:t>
      </w:r>
    </w:p>
    <w:p w14:paraId="513D168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7.2、所有参数需有制造商网页、产品彩页等资料作为佐证依据。</w:t>
      </w:r>
    </w:p>
    <w:p w14:paraId="03B907E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▲7.3、质保期：≥24个月（过滤耗材除外）</w:t>
      </w:r>
    </w:p>
    <w:p w14:paraId="59FB10CE">
      <w:pPr>
        <w:numPr>
          <w:ilvl w:val="0"/>
          <w:numId w:val="0"/>
        </w:numPr>
        <w:spacing w:line="276" w:lineRule="auto"/>
        <w:ind w:left="-141" w:leftChars="-67" w:firstLine="0" w:firstLineChars="0"/>
        <w:jc w:val="left"/>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7.4、标配配置：主机-1台，纯化柱-1套，内置1.8升压力纯水桶1个。</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1127B99D">
      <w:pPr>
        <w:numPr>
          <w:ilvl w:val="0"/>
          <w:numId w:val="0"/>
        </w:numPr>
        <w:spacing w:line="276" w:lineRule="auto"/>
        <w:ind w:leftChars="-67"/>
        <w:jc w:val="left"/>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p>
    <w:p w14:paraId="2B41D39A">
      <w:pPr>
        <w:rPr>
          <w:rFonts w:hint="eastAsia"/>
          <w:lang w:val="en-US" w:eastAsia="zh-CN"/>
        </w:rPr>
      </w:pPr>
      <w:r>
        <w:rPr>
          <w:rFonts w:hint="eastAsia"/>
          <w:lang w:val="en-US" w:eastAsia="zh-CN"/>
        </w:rPr>
        <w:br w:type="page"/>
      </w:r>
    </w:p>
    <w:p w14:paraId="63BFDB60">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包二、超低温冰箱</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2台 限价9万元</w:t>
      </w:r>
    </w:p>
    <w:p w14:paraId="6AECFB30">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07B72402">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eastAsia" w:ascii="宋体" w:hAnsi="宋体" w:eastAsia="宋体" w:cs="宋体"/>
          <w:i w:val="0"/>
          <w:color w:val="000000"/>
          <w:kern w:val="0"/>
          <w:sz w:val="21"/>
          <w:szCs w:val="21"/>
          <w:highlight w:val="none"/>
          <w:u w:val="none"/>
          <w:lang w:val="en-US" w:eastAsia="zh-CN" w:bidi="ar"/>
        </w:rPr>
        <w:t>超低温冰箱</w:t>
      </w:r>
    </w:p>
    <w:p w14:paraId="6D618411">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数量：2台</w:t>
      </w:r>
    </w:p>
    <w:p w14:paraId="2AE009A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yellow"/>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货期：签订合同一个月内</w:t>
      </w:r>
    </w:p>
    <w:p w14:paraId="67F47DEC">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2A09EC59">
      <w:p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★1、工作条件：环境温度10～32℃，电源220V/50Hz；样式：立式；有效容积≥720L；整机宽度≤1050mm(含手把、箱体、铰链)，保障足够放置空间；整机装箱量≥500个冻存盒，整机样本量≥50000份（2ml冻存管）；</w:t>
      </w:r>
    </w:p>
    <w:p w14:paraId="1A2E1D3F">
      <w:p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★2、采用HC环保制冷剂，制冷效率高，节能环保，全球变暖潜能值GWP＜10；根据低温保存箱国家标准GB/T 20154要求，低温保存箱铭牌或标签上要标注制冷剂的详细名称及装入量；制冷剂用量符合国家安全标准，单制冷系统可燃制冷剂灌注量不能高于150g；提供产品铭牌和相关证明材料；</w:t>
      </w:r>
    </w:p>
    <w:p w14:paraId="6732D66B">
      <w:p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采用双级复叠制冷系统，高温级压机和低温级压机耦合优化复叠制冷循环，具有级间换热器；高温级提供低温级的负荷，不单独参与箱内制冷，实现不同工况动态匹配，提高系统可靠性并降低噪音；提供产品彩页和制冷原理图等相关证明材料；</w:t>
      </w:r>
    </w:p>
    <w:p w14:paraId="033BC9F7">
      <w:p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温度控制：微电脑控制，箱内温度-40℃~-86℃可调，不小于10英寸高性能触摸屏，可显示箱内温度，设定温度，环境温度，输入电压，灵敏度高，支持戴手套操作。能设定高低温报警和箱内温度，具有故障提示预警功能。</w:t>
      </w:r>
    </w:p>
    <w:p w14:paraId="13DD48BC">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lang w:val="en-US" w:eastAsia="zh-CN" w:bidi="ar"/>
        </w:rPr>
        <w:t>5、</w:t>
      </w:r>
      <w:r>
        <w:rPr>
          <w:rFonts w:hint="eastAsia" w:ascii="宋体" w:hAnsi="宋体" w:eastAsia="宋体" w:cs="宋体"/>
          <w:i w:val="0"/>
          <w:color w:val="000000"/>
          <w:kern w:val="0"/>
          <w:sz w:val="21"/>
          <w:szCs w:val="21"/>
          <w:highlight w:val="none"/>
          <w:u w:val="none"/>
          <w:lang w:val="en-US" w:eastAsia="zh-CN" w:bidi="ar"/>
        </w:rPr>
        <w:t>安全系统：多种故障报警（高低温报警、传感器故障报警、门开报警、冷凝器脏报警、电池电量低报警）；两种报警方式（声音蜂鸣报警、灯光闪烁报警）；多重保护功能（开机延时保护可设定时间、显示面板密码锁功能）；所有部件独立接地</w:t>
      </w:r>
    </w:p>
    <w:p w14:paraId="1846188C">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6、一体式手把门锁设计，单手实现开关门。双锁结构设计,自带暗锁，可同时使用暗锁（四把钥匙）及双挂锁；4个内门并带密封条设计，外门4层密封，整机共计5层密封，保温效果好；</w:t>
      </w:r>
    </w:p>
    <w:p w14:paraId="150285B6">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▲7、使用航空真空隔热材料VIP+PU整体发泡（90mm），VIP厚度≥25mm，保温效果好；</w:t>
      </w:r>
    </w:p>
    <w:p w14:paraId="453DE61D">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8、搁架可调，方便用户存储物品，可选配温度记录仪和冻存架、冻存盒等；双测试孔设计，方便用户实验使用和监控箱内温度；</w:t>
      </w:r>
    </w:p>
    <w:p w14:paraId="67A3465C">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9、整机温度均匀性好，箱内每层5点（四角及中心），整机≥20点测试，温度均匀性≤±3.5℃，确保存储的样本温度均匀一致，提供国家级别第三方机构报告；</w:t>
      </w:r>
    </w:p>
    <w:p w14:paraId="28C1E254">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★10、自动加热门体快速平衡孔设计，二次开门时间小于1分钟，支持短时间内连续多次开门；</w:t>
      </w:r>
    </w:p>
    <w:p w14:paraId="561F0F02">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▲11、标配5V冷链供电系统，专门为冷链采集模块供电，避免外部供电杂乱、触电风险；</w:t>
      </w:r>
    </w:p>
    <w:p w14:paraId="4D8ED749">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▲12、具有医疗器械注册证，证书上产品型号与投标型号完全符合；</w:t>
      </w:r>
    </w:p>
    <w:p w14:paraId="6967D3F8">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▲13、空载情况下，内外门全开一分钟后关闭，冰箱回温到 -75℃ 的时间不超过 19分钟（提供报告）</w:t>
      </w:r>
    </w:p>
    <w:p w14:paraId="25AEE533">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▲14、具有良好的保温性能，空载的情况下从 -80℃ 升温到 -50℃ 的时间不低于302分钟。（提供报告）</w:t>
      </w:r>
    </w:p>
    <w:p w14:paraId="57E1F881">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▲15、符合《低温保存箱节能环保认证技术规范》要求，并获取节能、环保报告及证书； 提供中国质量中心节能证书和环保证书（原件备查，并提供CQC网站截图及网址备查）</w:t>
      </w:r>
    </w:p>
    <w:p w14:paraId="10453B7A">
      <w:pPr>
        <w:numPr>
          <w:ilvl w:val="0"/>
          <w:numId w:val="0"/>
        </w:numPr>
        <w:spacing w:line="276" w:lineRule="auto"/>
        <w:ind w:left="-141" w:leftChars="-67"/>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▲16、耗电量应≤10 Kw.h/24h；提供实验室符合CNAS、ILAC资格的第三方机构报告</w:t>
      </w:r>
    </w:p>
    <w:p w14:paraId="639BB00E">
      <w:pPr>
        <w:numPr>
          <w:ilvl w:val="0"/>
          <w:numId w:val="0"/>
        </w:numPr>
        <w:spacing w:line="276" w:lineRule="auto"/>
        <w:ind w:left="-141" w:leftChars="-67"/>
        <w:jc w:val="left"/>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▲17、GB/T 20154-2014 规定的检测方法，箱内特性点处的温度降至-81℃ 温度时所需时间≤265min，提供具有CNAS资质的国家级第三方检测报告</w:t>
      </w:r>
    </w:p>
    <w:p w14:paraId="1118B9BD">
      <w:pPr>
        <w:numPr>
          <w:ilvl w:val="0"/>
          <w:numId w:val="1"/>
        </w:numPr>
        <w:spacing w:line="276" w:lineRule="auto"/>
        <w:ind w:left="-141" w:leftChars="-67" w:firstLine="0" w:firstLineChars="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选配物联，能够在手机app上实时的查看箱内温度、设定温度、高低温报警温度、各种报警记录、以及开关门等事件记录。</w:t>
      </w:r>
    </w:p>
    <w:p w14:paraId="2D6481F7">
      <w:pPr>
        <w:numPr>
          <w:ilvl w:val="0"/>
          <w:numId w:val="0"/>
        </w:numPr>
        <w:spacing w:line="276" w:lineRule="auto"/>
        <w:ind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55ED73F4">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7882CB91">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7B7622A5">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2601E9F4">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7DF37946">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AE4FD74">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2D1DD13">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1D2B1C03">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59AA442B">
      <w:pP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br w:type="page"/>
      </w:r>
    </w:p>
    <w:p w14:paraId="58686632">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包三、恒温水浴摇床</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限价1.5万元</w:t>
      </w:r>
    </w:p>
    <w:p w14:paraId="2BF1615A">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0F0DD702">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名称：恒温水浴摇床 </w:t>
      </w:r>
    </w:p>
    <w:p w14:paraId="08417C03">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618F7043">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yellow"/>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货期：签订合同一个月内</w:t>
      </w:r>
    </w:p>
    <w:p w14:paraId="24DF39DD">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0F17D7F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1、温控范围: 室温+5℃~99℃</w:t>
      </w:r>
    </w:p>
    <w:p w14:paraId="2C203316">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▲2、温度波动度: ±0.3℃（@37℃）</w:t>
      </w:r>
    </w:p>
    <w:p w14:paraId="3A236B0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3、转动频率: ≥20~200rpm</w:t>
      </w:r>
    </w:p>
    <w:p w14:paraId="3194897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4、定时范围: ≥0~99.9小时</w:t>
      </w:r>
    </w:p>
    <w:p w14:paraId="79AECD4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5、水箱容积:  ≥27L</w:t>
      </w:r>
    </w:p>
    <w:p w14:paraId="449E7DDB">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6、排水口: 有</w:t>
      </w:r>
    </w:p>
    <w:p w14:paraId="799A43B3">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7、摆振幅度：25.4mm</w:t>
      </w:r>
    </w:p>
    <w:p w14:paraId="546BC2D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▲8、过热保护： 有</w:t>
      </w:r>
    </w:p>
    <w:p w14:paraId="2099EE6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▲9、水位保护： 有</w:t>
      </w:r>
    </w:p>
    <w:p w14:paraId="351F03E8">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10、声光报警： 有</w:t>
      </w:r>
    </w:p>
    <w:p w14:paraId="449B08C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11、来电自动恢复功能： 有</w:t>
      </w:r>
    </w:p>
    <w:p w14:paraId="78095C19">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12、净  重： ≤30kg</w:t>
      </w:r>
    </w:p>
    <w:p w14:paraId="3A7D172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13、内形尺寸(WxDxH) :  ≥ 528x308x226mm</w:t>
      </w:r>
    </w:p>
    <w:p w14:paraId="5700E58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14、外形尺寸(WxDxH):  ≤750x380x326mm</w:t>
      </w:r>
    </w:p>
    <w:p w14:paraId="329DE2A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15、电 源：AC 220V±22V，50Hz / 60Hz，功率≤1300W</w:t>
      </w:r>
    </w:p>
    <w:p w14:paraId="7B47BAC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16、环境温度：5-40℃</w:t>
      </w:r>
    </w:p>
    <w:p w14:paraId="673FDEC3">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17、环境湿度：20%~80% RH</w:t>
      </w:r>
    </w:p>
    <w:p w14:paraId="1C33721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18、配置清单</w:t>
      </w:r>
    </w:p>
    <w:p w14:paraId="75F7775B">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18.1、主机  数量1件</w:t>
      </w:r>
    </w:p>
    <w:p w14:paraId="6FFD835C">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18.2、输入电源线  数量1件</w:t>
      </w:r>
    </w:p>
    <w:p w14:paraId="2F08001B">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18.3、输出电源线  数量1件</w:t>
      </w:r>
    </w:p>
    <w:p w14:paraId="0451FD49">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18.4、</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产</w:t>
      </w:r>
      <w:r>
        <w:rPr>
          <w:rFonts w:hint="default" w:ascii="宋体" w:hAnsi="宋体" w:eastAsia="宋体" w:cs="宋体"/>
          <w:b w:val="0"/>
          <w:bCs w:val="0"/>
          <w:i w:val="0"/>
          <w:color w:val="auto"/>
          <w:kern w:val="0"/>
          <w:sz w:val="21"/>
          <w:szCs w:val="21"/>
          <w:highlight w:val="none"/>
          <w:u w:val="none"/>
          <w:shd w:val="clear" w:color="auto" w:fill="auto"/>
          <w:lang w:val="en-US" w:eastAsia="zh-CN" w:bidi="ar"/>
        </w:rPr>
        <w:t>品使用说明书  数量1件</w:t>
      </w:r>
    </w:p>
    <w:p w14:paraId="72FCB0DA">
      <w:pPr>
        <w:spacing w:line="276" w:lineRule="auto"/>
        <w:jc w:val="left"/>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18.5、合格证  数量1件</w:t>
      </w:r>
    </w:p>
    <w:p w14:paraId="4BF81D6F">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40027E10">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2D1CD6B8">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641DD184">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66210459">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2A8DBE81">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566D80B1">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2A2C4A4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45D81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04B887A8">
      <w:pPr>
        <w:jc w:val="left"/>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br w:type="page"/>
      </w:r>
    </w:p>
    <w:p w14:paraId="32FE27FA"/>
    <w:p w14:paraId="0A019FD0">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包四</w:t>
      </w:r>
      <w:bookmarkStart w:id="0" w:name="_GoBack"/>
      <w:bookmarkEnd w:id="0"/>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、全自动立式高压灭菌器</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限价1.3万元</w:t>
      </w:r>
    </w:p>
    <w:p w14:paraId="029CCE7E">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104655BB">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名称：全自动立式高压灭菌器 </w:t>
      </w:r>
    </w:p>
    <w:p w14:paraId="1265B7F8">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22180F4E">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yellow"/>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货期：签订合同一个月内</w:t>
      </w:r>
    </w:p>
    <w:p w14:paraId="38273798">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123C3F86">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1、容量:29L，底部带角轮，易移动</w:t>
      </w:r>
    </w:p>
    <w:p w14:paraId="28BE055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2、灭菌腔材料:SUS304不锈钢,</w:t>
      </w:r>
    </w:p>
    <w:p w14:paraId="14A378FC">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3、功率：2900W</w:t>
      </w:r>
    </w:p>
    <w:p w14:paraId="53B42D6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 xml:space="preserve">▲4、温度范围:灭菌温度:≥105-135℃, </w:t>
      </w:r>
    </w:p>
    <w:p w14:paraId="0DE6D97C">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5、时间范围:灭菌时间:≥1-300分钟，</w:t>
      </w:r>
    </w:p>
    <w:p w14:paraId="3058C56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▲6、设计压力：≥0.25MPA：更大的压力承受范围，更安全（须提供压力容器许可证证书证明）</w:t>
      </w:r>
    </w:p>
    <w:p w14:paraId="2F3AA53A">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 xml:space="preserve">7、压力表显示范围:≥0-0.4MPa, </w:t>
      </w:r>
    </w:p>
    <w:p w14:paraId="7AA4E622">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8、采用新型的微电脑智能控制系统</w:t>
      </w:r>
    </w:p>
    <w:p w14:paraId="77CE132D">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9、可按选定的灭菌模式，全自动完成灭菌工作</w:t>
      </w:r>
    </w:p>
    <w:p w14:paraId="27D8EF0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10、可针对固体、液体模式灭菌工作</w:t>
      </w:r>
    </w:p>
    <w:p w14:paraId="58390538">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11、灭菌温度、灭菌时间、干燥时间分别专屏显示，使操作面板简捷易懂；温度、时间分别由专用键设置，使操作更加简便</w:t>
      </w:r>
    </w:p>
    <w:p w14:paraId="11216F00">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▲12、具有双重压力保护装系统：采用了安全阀和过压保护系统的双重压力保护，出现压力异常，泄压，断电保护</w:t>
      </w:r>
    </w:p>
    <w:p w14:paraId="4948B0DF">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13、系统自动监测冷空气的排放情况，确保纯蒸汽的灭菌环境，保证灭菌效果</w:t>
      </w:r>
    </w:p>
    <w:p w14:paraId="1258190E">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14、灭菌过程状态LED动态显示，进程一目了然</w:t>
      </w:r>
    </w:p>
    <w:p w14:paraId="4161F181">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15、故障检测程序，实时监测仪器的正常运行</w:t>
      </w:r>
    </w:p>
    <w:p w14:paraId="1A806955">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▲16、安全装置：压力联锁装置、超温保护系统、干烧保护系统、过压保护、安全阀、过流、短路保护、闭盖检查系统、漏电保护装置、防烫安全保护、自动故障检测系统</w:t>
      </w:r>
    </w:p>
    <w:p w14:paraId="429D8384">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textAlignment w:val="auto"/>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17、配备三个不锈钢提篮</w:t>
      </w:r>
    </w:p>
    <w:p w14:paraId="0A70BE07">
      <w:pPr>
        <w:spacing w:line="276" w:lineRule="auto"/>
        <w:ind w:left="-141" w:leftChars="-67"/>
        <w:jc w:val="left"/>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▲18、具有压力容器许可证</w:t>
      </w:r>
    </w:p>
    <w:p w14:paraId="064B1060">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B3BBB00">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20B8DCC2">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70451F60">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118A1464">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25464BF0">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5A4BFD4B">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636A426">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1575601A">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462709DE">
      <w:pPr>
        <w:spacing w:line="276" w:lineRule="auto"/>
        <w:ind w:left="-141" w:leftChars="-67"/>
        <w:jc w:val="left"/>
        <w:rPr>
          <w:rFonts w:hint="eastAsia"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 xml:space="preserve">  </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 xml:space="preserve"> </w:t>
      </w:r>
    </w:p>
    <w:p w14:paraId="272C728E">
      <w:pPr>
        <w:rPr>
          <w:rFonts w:hint="default"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br w:type="page"/>
      </w:r>
    </w:p>
    <w:p w14:paraId="7C9D1154">
      <w:pPr>
        <w:numPr>
          <w:ilvl w:val="0"/>
          <w:numId w:val="0"/>
        </w:numPr>
        <w:spacing w:line="276" w:lineRule="auto"/>
        <w:ind w:left="-141" w:leftChars="-67"/>
        <w:jc w:val="left"/>
        <w:rPr>
          <w:rFonts w:hint="default" w:ascii="宋体" w:hAnsi="宋体" w:eastAsia="宋体" w:cs="宋体"/>
          <w:i w:val="0"/>
          <w:color w:val="000000"/>
          <w:kern w:val="0"/>
          <w:sz w:val="21"/>
          <w:szCs w:val="21"/>
          <w:highlight w:val="none"/>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A2EA1"/>
    <w:multiLevelType w:val="singleLevel"/>
    <w:tmpl w:val="79BA2EA1"/>
    <w:lvl w:ilvl="0" w:tentative="0">
      <w:start w:val="1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1F7E65C1"/>
    <w:rsid w:val="28DC5109"/>
    <w:rsid w:val="32863A70"/>
    <w:rsid w:val="672600C8"/>
    <w:rsid w:val="6A4C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3932</Words>
  <Characters>4111</Characters>
  <Lines>13</Lines>
  <Paragraphs>3</Paragraphs>
  <TotalTime>1</TotalTime>
  <ScaleCrop>false</ScaleCrop>
  <LinksUpToDate>false</LinksUpToDate>
  <CharactersWithSpaces>4158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2025-09-22T09:19:01Z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5540D14F5A2A4746A08C4C2A859306EE_13</vt:lpwstr>
  </property>
</Properties>
</file>