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9DB" w:rsidRDefault="00004511">
      <w:pPr>
        <w:spacing w:after="20" w:line="360" w:lineRule="auto"/>
        <w:ind w:left="420" w:hanging="420"/>
        <w:jc w:val="center"/>
        <w:rPr>
          <w:rFonts w:ascii="微软雅黑" w:eastAsia="微软雅黑" w:hAnsi="微软雅黑"/>
          <w:sz w:val="28"/>
          <w:szCs w:val="28"/>
        </w:rPr>
      </w:pPr>
      <w:bookmarkStart w:id="0" w:name="_GoBack"/>
      <w:bookmarkEnd w:id="0"/>
      <w:r>
        <w:rPr>
          <w:rFonts w:ascii="微软雅黑" w:eastAsia="微软雅黑" w:hAnsi="微软雅黑"/>
          <w:b/>
          <w:bCs/>
          <w:color w:val="1C3A56"/>
          <w:sz w:val="28"/>
          <w:szCs w:val="28"/>
        </w:rPr>
        <w:t>广东省职业病防治</w:t>
      </w:r>
      <w:proofErr w:type="gramStart"/>
      <w:r>
        <w:rPr>
          <w:rFonts w:ascii="微软雅黑" w:eastAsia="微软雅黑" w:hAnsi="微软雅黑"/>
          <w:b/>
          <w:bCs/>
          <w:color w:val="1C3A56"/>
          <w:sz w:val="28"/>
          <w:szCs w:val="28"/>
        </w:rPr>
        <w:t>院</w:t>
      </w:r>
      <w:r>
        <w:rPr>
          <w:rFonts w:ascii="微软雅黑" w:eastAsia="微软雅黑" w:hAnsi="微软雅黑" w:cs="微软雅黑" w:hint="eastAsia"/>
          <w:sz w:val="28"/>
          <w:szCs w:val="28"/>
        </w:rPr>
        <w:t>网络</w:t>
      </w:r>
      <w:proofErr w:type="gramEnd"/>
      <w:r>
        <w:rPr>
          <w:rFonts w:ascii="微软雅黑" w:eastAsia="微软雅黑" w:hAnsi="微软雅黑" w:cs="微软雅黑" w:hint="eastAsia"/>
          <w:sz w:val="28"/>
          <w:szCs w:val="28"/>
        </w:rPr>
        <w:t>信息安全防护服务项目</w:t>
      </w:r>
    </w:p>
    <w:p w:rsidR="007B69DB" w:rsidRDefault="00004511">
      <w:pPr>
        <w:pStyle w:val="1"/>
        <w:numPr>
          <w:ilvl w:val="0"/>
          <w:numId w:val="1"/>
        </w:numPr>
        <w:spacing w:after="20" w:line="360" w:lineRule="auto"/>
        <w:ind w:firstLineChars="0"/>
        <w:rPr>
          <w:rFonts w:ascii="微软雅黑" w:eastAsia="微软雅黑" w:hAnsi="微软雅黑" w:cs="微软雅黑"/>
          <w:b/>
          <w:szCs w:val="21"/>
        </w:rPr>
      </w:pPr>
      <w:r>
        <w:rPr>
          <w:rFonts w:ascii="微软雅黑" w:eastAsia="微软雅黑" w:hAnsi="微软雅黑"/>
          <w:b/>
          <w:bCs/>
          <w:szCs w:val="21"/>
        </w:rPr>
        <w:t>采购项目清单</w:t>
      </w:r>
      <w:r>
        <w:rPr>
          <w:rFonts w:ascii="微软雅黑" w:eastAsia="微软雅黑" w:hAnsi="微软雅黑" w:cs="微软雅黑" w:hint="eastAsia"/>
          <w:b/>
          <w:szCs w:val="21"/>
        </w:rPr>
        <w:t>：</w:t>
      </w:r>
    </w:p>
    <w:tbl>
      <w:tblPr>
        <w:tblW w:w="934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296"/>
        <w:gridCol w:w="2359"/>
        <w:gridCol w:w="3691"/>
      </w:tblGrid>
      <w:tr w:rsidR="007B69DB">
        <w:trPr>
          <w:trHeight w:val="484"/>
          <w:jc w:val="center"/>
        </w:trPr>
        <w:tc>
          <w:tcPr>
            <w:tcW w:w="3296" w:type="dxa"/>
            <w:vAlign w:val="center"/>
          </w:tcPr>
          <w:p w:rsidR="007B69DB" w:rsidRDefault="00004511">
            <w:pPr>
              <w:adjustRightInd w:val="0"/>
              <w:snapToGrid w:val="0"/>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采购内容</w:t>
            </w:r>
          </w:p>
        </w:tc>
        <w:tc>
          <w:tcPr>
            <w:tcW w:w="2359" w:type="dxa"/>
            <w:vAlign w:val="center"/>
          </w:tcPr>
          <w:p w:rsidR="007B69DB" w:rsidRDefault="00004511">
            <w:pPr>
              <w:adjustRightInd w:val="0"/>
              <w:snapToGrid w:val="0"/>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最高限价</w:t>
            </w:r>
          </w:p>
        </w:tc>
        <w:tc>
          <w:tcPr>
            <w:tcW w:w="3691" w:type="dxa"/>
            <w:vAlign w:val="center"/>
          </w:tcPr>
          <w:p w:rsidR="007B69DB" w:rsidRDefault="00004511">
            <w:pPr>
              <w:adjustRightInd w:val="0"/>
              <w:snapToGrid w:val="0"/>
              <w:jc w:val="center"/>
              <w:rPr>
                <w:rFonts w:ascii="微软雅黑" w:eastAsia="微软雅黑" w:hAnsi="微软雅黑" w:cs="微软雅黑"/>
                <w:b/>
                <w:bCs/>
                <w:sz w:val="18"/>
                <w:szCs w:val="18"/>
              </w:rPr>
            </w:pPr>
            <w:r>
              <w:rPr>
                <w:rFonts w:ascii="微软雅黑" w:eastAsia="微软雅黑" w:hAnsi="微软雅黑" w:cs="微软雅黑" w:hint="eastAsia"/>
                <w:b/>
                <w:bCs/>
                <w:sz w:val="18"/>
                <w:szCs w:val="18"/>
              </w:rPr>
              <w:t>服务期</w:t>
            </w:r>
          </w:p>
        </w:tc>
      </w:tr>
      <w:tr w:rsidR="007B69DB">
        <w:trPr>
          <w:trHeight w:val="890"/>
          <w:jc w:val="center"/>
        </w:trPr>
        <w:tc>
          <w:tcPr>
            <w:tcW w:w="3296" w:type="dxa"/>
            <w:vAlign w:val="center"/>
          </w:tcPr>
          <w:p w:rsidR="007B69DB" w:rsidRDefault="00004511">
            <w:pPr>
              <w:adjustRightInd w:val="0"/>
              <w:snapToGrid w:val="0"/>
              <w:spacing w:line="440" w:lineRule="exact"/>
              <w:jc w:val="center"/>
              <w:rPr>
                <w:rFonts w:ascii="微软雅黑" w:eastAsia="微软雅黑" w:hAnsi="微软雅黑" w:cs="微软雅黑"/>
                <w:sz w:val="18"/>
                <w:szCs w:val="18"/>
              </w:rPr>
            </w:pPr>
            <w:r>
              <w:rPr>
                <w:rFonts w:ascii="微软雅黑" w:eastAsia="微软雅黑" w:hAnsi="微软雅黑" w:cs="微软雅黑" w:hint="eastAsia"/>
                <w:sz w:val="18"/>
                <w:szCs w:val="18"/>
              </w:rPr>
              <w:t>广东省职业病防治</w:t>
            </w:r>
            <w:proofErr w:type="gramStart"/>
            <w:r>
              <w:rPr>
                <w:rFonts w:ascii="微软雅黑" w:eastAsia="微软雅黑" w:hAnsi="微软雅黑" w:cs="微软雅黑" w:hint="eastAsia"/>
                <w:sz w:val="18"/>
                <w:szCs w:val="18"/>
              </w:rPr>
              <w:t>院网络</w:t>
            </w:r>
            <w:proofErr w:type="gramEnd"/>
            <w:r>
              <w:rPr>
                <w:rFonts w:ascii="微软雅黑" w:eastAsia="微软雅黑" w:hAnsi="微软雅黑" w:cs="微软雅黑" w:hint="eastAsia"/>
                <w:sz w:val="18"/>
                <w:szCs w:val="18"/>
              </w:rPr>
              <w:t>信息安全防护服务项目</w:t>
            </w:r>
          </w:p>
        </w:tc>
        <w:tc>
          <w:tcPr>
            <w:tcW w:w="2359" w:type="dxa"/>
            <w:vAlign w:val="center"/>
          </w:tcPr>
          <w:p w:rsidR="007B69DB" w:rsidRDefault="00004511">
            <w:pPr>
              <w:adjustRightInd w:val="0"/>
              <w:snapToGrid w:val="0"/>
              <w:spacing w:line="440" w:lineRule="exact"/>
              <w:jc w:val="center"/>
              <w:rPr>
                <w:rFonts w:ascii="微软雅黑" w:eastAsia="微软雅黑" w:hAnsi="微软雅黑" w:cs="微软雅黑"/>
                <w:sz w:val="18"/>
                <w:szCs w:val="18"/>
              </w:rPr>
            </w:pPr>
            <w:r>
              <w:rPr>
                <w:rFonts w:ascii="微软雅黑" w:eastAsia="微软雅黑" w:hAnsi="微软雅黑" w:cs="微软雅黑"/>
                <w:sz w:val="18"/>
                <w:szCs w:val="18"/>
              </w:rPr>
              <w:t>185000</w:t>
            </w:r>
            <w:r>
              <w:rPr>
                <w:rFonts w:ascii="微软雅黑" w:eastAsia="微软雅黑" w:hAnsi="微软雅黑" w:cs="微软雅黑" w:hint="eastAsia"/>
                <w:sz w:val="18"/>
                <w:szCs w:val="18"/>
              </w:rPr>
              <w:t>元（含税）</w:t>
            </w:r>
          </w:p>
        </w:tc>
        <w:tc>
          <w:tcPr>
            <w:tcW w:w="3691" w:type="dxa"/>
            <w:vAlign w:val="center"/>
          </w:tcPr>
          <w:p w:rsidR="007B69DB" w:rsidRDefault="00004511">
            <w:pPr>
              <w:adjustRightInd w:val="0"/>
              <w:snapToGrid w:val="0"/>
              <w:spacing w:line="440" w:lineRule="exact"/>
              <w:jc w:val="center"/>
              <w:rPr>
                <w:rFonts w:ascii="微软雅黑" w:eastAsia="微软雅黑" w:hAnsi="微软雅黑" w:cs="微软雅黑"/>
                <w:sz w:val="18"/>
                <w:szCs w:val="18"/>
              </w:rPr>
            </w:pPr>
            <w:r>
              <w:rPr>
                <w:rFonts w:ascii="微软雅黑" w:eastAsia="微软雅黑" w:hAnsi="微软雅黑" w:cs="微软雅黑" w:hint="eastAsia"/>
                <w:sz w:val="18"/>
                <w:szCs w:val="18"/>
              </w:rPr>
              <w:t>本项目服务期为3年</w:t>
            </w:r>
          </w:p>
          <w:p w:rsidR="007B69DB" w:rsidRDefault="00004511">
            <w:pPr>
              <w:adjustRightInd w:val="0"/>
              <w:snapToGrid w:val="0"/>
              <w:spacing w:line="440" w:lineRule="exact"/>
              <w:jc w:val="center"/>
              <w:rPr>
                <w:rFonts w:ascii="微软雅黑" w:eastAsia="微软雅黑" w:hAnsi="微软雅黑" w:cs="微软雅黑"/>
                <w:sz w:val="18"/>
                <w:szCs w:val="18"/>
              </w:rPr>
            </w:pPr>
            <w:r>
              <w:rPr>
                <w:rFonts w:ascii="微软雅黑" w:eastAsia="微软雅黑" w:hAnsi="微软雅黑" w:cs="微软雅黑" w:hint="eastAsia"/>
                <w:sz w:val="18"/>
                <w:szCs w:val="18"/>
              </w:rPr>
              <w:t>（备注：需提供 3 年免费维护，3 年同代软件版本免费升级）</w:t>
            </w:r>
          </w:p>
        </w:tc>
      </w:tr>
    </w:tbl>
    <w:p w:rsidR="007B69DB" w:rsidRDefault="00004511">
      <w:pPr>
        <w:pStyle w:val="1"/>
        <w:numPr>
          <w:ilvl w:val="0"/>
          <w:numId w:val="1"/>
        </w:numPr>
        <w:spacing w:after="20" w:line="360" w:lineRule="auto"/>
        <w:ind w:firstLineChars="0"/>
        <w:rPr>
          <w:rFonts w:ascii="微软雅黑" w:eastAsia="微软雅黑" w:hAnsi="微软雅黑" w:cs="微软雅黑"/>
          <w:b/>
          <w:szCs w:val="21"/>
        </w:rPr>
      </w:pPr>
      <w:r>
        <w:rPr>
          <w:rFonts w:ascii="微软雅黑" w:eastAsia="微软雅黑" w:hAnsi="微软雅黑" w:cs="微软雅黑"/>
          <w:b/>
          <w:szCs w:val="21"/>
        </w:rPr>
        <w:t>项目建设内容及要求</w:t>
      </w:r>
      <w:r>
        <w:rPr>
          <w:rFonts w:ascii="微软雅黑" w:eastAsia="微软雅黑" w:hAnsi="微软雅黑" w:cs="微软雅黑" w:hint="eastAsia"/>
          <w:b/>
          <w:szCs w:val="21"/>
        </w:rPr>
        <w:t>：</w:t>
      </w:r>
    </w:p>
    <w:tbl>
      <w:tblPr>
        <w:tblW w:w="9338" w:type="dxa"/>
        <w:jc w:val="center"/>
        <w:tblLook w:val="04A0" w:firstRow="1" w:lastRow="0" w:firstColumn="1" w:lastColumn="0" w:noHBand="0" w:noVBand="1"/>
      </w:tblPr>
      <w:tblGrid>
        <w:gridCol w:w="1221"/>
        <w:gridCol w:w="5675"/>
        <w:gridCol w:w="1221"/>
        <w:gridCol w:w="1221"/>
      </w:tblGrid>
      <w:tr w:rsidR="007B69DB">
        <w:trPr>
          <w:trHeight w:val="459"/>
          <w:jc w:val="center"/>
        </w:trPr>
        <w:tc>
          <w:tcPr>
            <w:tcW w:w="1221" w:type="dxa"/>
            <w:tcBorders>
              <w:top w:val="single" w:sz="4" w:space="0" w:color="auto"/>
              <w:left w:val="single" w:sz="4" w:space="0" w:color="auto"/>
              <w:bottom w:val="single" w:sz="4" w:space="0" w:color="auto"/>
              <w:right w:val="single" w:sz="4" w:space="0" w:color="auto"/>
            </w:tcBorders>
            <w:shd w:val="clear" w:color="000000" w:fill="8EB4E3"/>
            <w:vAlign w:val="center"/>
          </w:tcPr>
          <w:p w:rsidR="007B69DB" w:rsidRDefault="00004511">
            <w:pPr>
              <w:widowControl/>
              <w:jc w:val="center"/>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 xml:space="preserve">具体说明 </w:t>
            </w:r>
          </w:p>
        </w:tc>
        <w:tc>
          <w:tcPr>
            <w:tcW w:w="5675" w:type="dxa"/>
            <w:tcBorders>
              <w:top w:val="single" w:sz="4" w:space="0" w:color="auto"/>
              <w:left w:val="nil"/>
              <w:bottom w:val="single" w:sz="4" w:space="0" w:color="auto"/>
              <w:right w:val="single" w:sz="4" w:space="0" w:color="auto"/>
            </w:tcBorders>
            <w:shd w:val="clear" w:color="000000" w:fill="8EB4E3"/>
            <w:vAlign w:val="center"/>
          </w:tcPr>
          <w:p w:rsidR="007B69DB" w:rsidRDefault="00004511">
            <w:pPr>
              <w:widowControl/>
              <w:jc w:val="center"/>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具体需求</w:t>
            </w:r>
          </w:p>
        </w:tc>
        <w:tc>
          <w:tcPr>
            <w:tcW w:w="1221" w:type="dxa"/>
            <w:tcBorders>
              <w:top w:val="single" w:sz="4" w:space="0" w:color="auto"/>
              <w:left w:val="nil"/>
              <w:bottom w:val="single" w:sz="4" w:space="0" w:color="auto"/>
              <w:right w:val="single" w:sz="4" w:space="0" w:color="auto"/>
            </w:tcBorders>
            <w:shd w:val="clear" w:color="000000" w:fill="8EB4E3"/>
            <w:vAlign w:val="center"/>
          </w:tcPr>
          <w:p w:rsidR="007B69DB" w:rsidRDefault="00004511">
            <w:pPr>
              <w:widowControl/>
              <w:jc w:val="center"/>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 xml:space="preserve">数量    </w:t>
            </w:r>
          </w:p>
        </w:tc>
        <w:tc>
          <w:tcPr>
            <w:tcW w:w="1221" w:type="dxa"/>
            <w:tcBorders>
              <w:top w:val="single" w:sz="4" w:space="0" w:color="auto"/>
              <w:left w:val="nil"/>
              <w:bottom w:val="single" w:sz="4" w:space="0" w:color="auto"/>
              <w:right w:val="single" w:sz="4" w:space="0" w:color="auto"/>
            </w:tcBorders>
            <w:shd w:val="clear" w:color="000000" w:fill="8EB4E3"/>
            <w:vAlign w:val="center"/>
          </w:tcPr>
          <w:p w:rsidR="007B69DB" w:rsidRDefault="00004511">
            <w:pPr>
              <w:widowControl/>
              <w:jc w:val="center"/>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 xml:space="preserve">单位 </w:t>
            </w:r>
          </w:p>
        </w:tc>
      </w:tr>
      <w:tr w:rsidR="007B69DB">
        <w:trPr>
          <w:trHeight w:val="974"/>
          <w:jc w:val="center"/>
        </w:trPr>
        <w:tc>
          <w:tcPr>
            <w:tcW w:w="1221" w:type="dxa"/>
            <w:vMerge w:val="restart"/>
            <w:tcBorders>
              <w:top w:val="nil"/>
              <w:left w:val="single" w:sz="4" w:space="0" w:color="auto"/>
              <w:right w:val="single" w:sz="4" w:space="0" w:color="auto"/>
            </w:tcBorders>
            <w:shd w:val="clear" w:color="auto" w:fill="auto"/>
            <w:vAlign w:val="center"/>
          </w:tcPr>
          <w:p w:rsidR="007B69DB" w:rsidRDefault="00004511">
            <w:pPr>
              <w:widowControl/>
              <w:jc w:val="center"/>
              <w:rPr>
                <w:rFonts w:ascii="微软雅黑" w:eastAsia="微软雅黑" w:hAnsi="微软雅黑" w:cs="微软雅黑"/>
                <w:color w:val="000000"/>
                <w:kern w:val="0"/>
                <w:sz w:val="18"/>
                <w:szCs w:val="18"/>
              </w:rPr>
            </w:pPr>
            <w:r>
              <w:rPr>
                <w:rFonts w:ascii="微软雅黑" w:eastAsia="微软雅黑" w:hAnsi="微软雅黑" w:cs="微软雅黑" w:hint="eastAsia"/>
                <w:sz w:val="18"/>
                <w:szCs w:val="18"/>
              </w:rPr>
              <w:t>广东省职业病防治</w:t>
            </w:r>
            <w:proofErr w:type="gramStart"/>
            <w:r>
              <w:rPr>
                <w:rFonts w:ascii="微软雅黑" w:eastAsia="微软雅黑" w:hAnsi="微软雅黑" w:cs="微软雅黑" w:hint="eastAsia"/>
                <w:sz w:val="18"/>
                <w:szCs w:val="18"/>
              </w:rPr>
              <w:t>院网络</w:t>
            </w:r>
            <w:proofErr w:type="gramEnd"/>
            <w:r>
              <w:rPr>
                <w:rFonts w:ascii="微软雅黑" w:eastAsia="微软雅黑" w:hAnsi="微软雅黑" w:cs="微软雅黑" w:hint="eastAsia"/>
                <w:sz w:val="18"/>
                <w:szCs w:val="18"/>
              </w:rPr>
              <w:t>安全服务需求</w:t>
            </w:r>
          </w:p>
        </w:tc>
        <w:tc>
          <w:tcPr>
            <w:tcW w:w="5675" w:type="dxa"/>
            <w:tcBorders>
              <w:top w:val="nil"/>
              <w:left w:val="nil"/>
              <w:bottom w:val="nil"/>
              <w:right w:val="single" w:sz="4" w:space="0" w:color="auto"/>
            </w:tcBorders>
            <w:shd w:val="clear" w:color="auto" w:fill="auto"/>
          </w:tcPr>
          <w:p w:rsidR="007B69DB" w:rsidRDefault="00004511">
            <w:pPr>
              <w:ind w:firstLineChars="200" w:firstLine="360"/>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当前信息安全形势日益严峻，信息安全防护工作面临前所未有的困难和挑战。日志审计能够帮助用户更好监控和保障信息系统运行，及时识别针对信息系统的入侵攻击、内部违规等信息，同时日志审计能够为安全事件的事后分析、调查取证提供必要的信息。网络监控系统提供相关技术手段监控和记录运</w:t>
            </w:r>
            <w:proofErr w:type="gramStart"/>
            <w:r>
              <w:rPr>
                <w:rFonts w:ascii="微软雅黑" w:eastAsia="微软雅黑" w:hAnsi="微软雅黑" w:cs="微软雅黑" w:hint="eastAsia"/>
                <w:kern w:val="0"/>
                <w:sz w:val="18"/>
                <w:szCs w:val="18"/>
              </w:rPr>
              <w:t>维人员</w:t>
            </w:r>
            <w:proofErr w:type="gramEnd"/>
            <w:r>
              <w:rPr>
                <w:rFonts w:ascii="微软雅黑" w:eastAsia="微软雅黑" w:hAnsi="微软雅黑" w:cs="微软雅黑" w:hint="eastAsia"/>
                <w:kern w:val="0"/>
                <w:sz w:val="18"/>
                <w:szCs w:val="18"/>
              </w:rPr>
              <w:t>对网络内的服务器、网络设备、安全设备、数据库等设备的操作行为。同时需具备高易用性，自动化运维、协议解析、强安全性等特点。</w:t>
            </w:r>
          </w:p>
        </w:tc>
        <w:tc>
          <w:tcPr>
            <w:tcW w:w="1221" w:type="dxa"/>
            <w:tcBorders>
              <w:top w:val="nil"/>
              <w:left w:val="nil"/>
              <w:bottom w:val="nil"/>
              <w:right w:val="single" w:sz="4" w:space="0" w:color="auto"/>
            </w:tcBorders>
            <w:shd w:val="clear" w:color="auto" w:fill="auto"/>
            <w:vAlign w:val="center"/>
          </w:tcPr>
          <w:p w:rsidR="007B69DB" w:rsidRDefault="00004511">
            <w:pPr>
              <w:widowControl/>
              <w:jc w:val="center"/>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1</w:t>
            </w:r>
          </w:p>
        </w:tc>
        <w:tc>
          <w:tcPr>
            <w:tcW w:w="1221" w:type="dxa"/>
            <w:tcBorders>
              <w:top w:val="nil"/>
              <w:left w:val="nil"/>
              <w:bottom w:val="nil"/>
              <w:right w:val="single" w:sz="4" w:space="0" w:color="auto"/>
            </w:tcBorders>
            <w:shd w:val="clear" w:color="auto" w:fill="auto"/>
            <w:vAlign w:val="center"/>
          </w:tcPr>
          <w:p w:rsidR="007B69DB" w:rsidRDefault="00004511">
            <w:pPr>
              <w:widowControl/>
              <w:jc w:val="center"/>
              <w:rPr>
                <w:rFonts w:ascii="微软雅黑" w:eastAsia="微软雅黑" w:hAnsi="微软雅黑" w:cs="微软雅黑"/>
                <w:color w:val="000000"/>
                <w:kern w:val="0"/>
                <w:sz w:val="18"/>
                <w:szCs w:val="18"/>
              </w:rPr>
            </w:pPr>
            <w:r>
              <w:rPr>
                <w:rFonts w:ascii="微软雅黑" w:eastAsia="微软雅黑" w:hAnsi="微软雅黑" w:cs="微软雅黑" w:hint="eastAsia"/>
                <w:color w:val="000000"/>
                <w:kern w:val="0"/>
                <w:sz w:val="18"/>
                <w:szCs w:val="18"/>
              </w:rPr>
              <w:t>项</w:t>
            </w:r>
          </w:p>
        </w:tc>
      </w:tr>
      <w:tr w:rsidR="007B69DB">
        <w:trPr>
          <w:trHeight w:val="974"/>
          <w:jc w:val="center"/>
        </w:trPr>
        <w:tc>
          <w:tcPr>
            <w:tcW w:w="1221" w:type="dxa"/>
            <w:vMerge/>
            <w:tcBorders>
              <w:left w:val="single" w:sz="4" w:space="0" w:color="auto"/>
              <w:bottom w:val="single" w:sz="4" w:space="0" w:color="000000"/>
              <w:right w:val="single" w:sz="4" w:space="0" w:color="auto"/>
            </w:tcBorders>
            <w:shd w:val="clear" w:color="auto" w:fill="auto"/>
            <w:vAlign w:val="center"/>
          </w:tcPr>
          <w:p w:rsidR="007B69DB" w:rsidRDefault="007B69DB">
            <w:pPr>
              <w:widowControl/>
              <w:jc w:val="center"/>
              <w:rPr>
                <w:rFonts w:ascii="微软雅黑" w:eastAsia="微软雅黑" w:hAnsi="微软雅黑" w:cs="微软雅黑"/>
                <w:sz w:val="18"/>
                <w:szCs w:val="18"/>
              </w:rPr>
            </w:pPr>
          </w:p>
        </w:tc>
        <w:tc>
          <w:tcPr>
            <w:tcW w:w="5675" w:type="dxa"/>
            <w:tcBorders>
              <w:top w:val="nil"/>
              <w:left w:val="nil"/>
              <w:bottom w:val="single" w:sz="4" w:space="0" w:color="auto"/>
              <w:right w:val="single" w:sz="4" w:space="0" w:color="auto"/>
            </w:tcBorders>
            <w:shd w:val="clear" w:color="auto" w:fill="auto"/>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日志审计系统服务需求包括：</w:t>
            </w:r>
          </w:p>
          <w:p w:rsidR="007B69DB" w:rsidRDefault="00004511">
            <w:pPr>
              <w:ind w:firstLineChars="200" w:firstLine="360"/>
              <w:jc w:val="left"/>
              <w:rPr>
                <w:rFonts w:ascii="微软雅黑" w:eastAsia="微软雅黑" w:hAnsi="微软雅黑" w:cs="微软雅黑"/>
                <w:sz w:val="18"/>
                <w:szCs w:val="18"/>
              </w:rPr>
            </w:pPr>
            <w:r>
              <w:rPr>
                <w:rFonts w:ascii="微软雅黑" w:eastAsia="微软雅黑" w:hAnsi="微软雅黑" w:cs="微软雅黑" w:hint="eastAsia"/>
                <w:sz w:val="18"/>
                <w:szCs w:val="18"/>
              </w:rPr>
              <w:t>日志监控、日志采集、日志存储、日志检索、日志分析、日志转发、日志事件告警、日志报表管理</w:t>
            </w:r>
          </w:p>
          <w:p w:rsidR="007B69DB" w:rsidRDefault="00004511">
            <w:pPr>
              <w:ind w:firstLine="420"/>
              <w:jc w:val="left"/>
              <w:rPr>
                <w:rFonts w:ascii="微软雅黑" w:eastAsia="微软雅黑" w:hAnsi="微软雅黑" w:cs="微软雅黑"/>
                <w:sz w:val="18"/>
                <w:szCs w:val="18"/>
              </w:rPr>
            </w:pPr>
            <w:r>
              <w:rPr>
                <w:rFonts w:ascii="微软雅黑" w:eastAsia="微软雅黑" w:hAnsi="微软雅黑" w:cs="微软雅黑" w:hint="eastAsia"/>
                <w:sz w:val="18"/>
                <w:szCs w:val="18"/>
              </w:rPr>
              <w:t>网络监控系统服务</w:t>
            </w:r>
            <w:r>
              <w:rPr>
                <w:rFonts w:ascii="微软雅黑" w:eastAsia="微软雅黑" w:hAnsi="微软雅黑" w:cs="微软雅黑" w:hint="eastAsia"/>
                <w:kern w:val="0"/>
                <w:sz w:val="18"/>
                <w:szCs w:val="18"/>
              </w:rPr>
              <w:t>需求包括</w:t>
            </w:r>
            <w:r>
              <w:rPr>
                <w:rFonts w:ascii="微软雅黑" w:eastAsia="微软雅黑" w:hAnsi="微软雅黑" w:cs="微软雅黑" w:hint="eastAsia"/>
                <w:sz w:val="18"/>
                <w:szCs w:val="18"/>
              </w:rPr>
              <w:t>：能够对运</w:t>
            </w:r>
            <w:proofErr w:type="gramStart"/>
            <w:r>
              <w:rPr>
                <w:rFonts w:ascii="微软雅黑" w:eastAsia="微软雅黑" w:hAnsi="微软雅黑" w:cs="微软雅黑" w:hint="eastAsia"/>
                <w:sz w:val="18"/>
                <w:szCs w:val="18"/>
              </w:rPr>
              <w:t>维人员</w:t>
            </w:r>
            <w:proofErr w:type="gramEnd"/>
            <w:r>
              <w:rPr>
                <w:rFonts w:ascii="微软雅黑" w:eastAsia="微软雅黑" w:hAnsi="微软雅黑" w:cs="微软雅黑" w:hint="eastAsia"/>
                <w:sz w:val="18"/>
                <w:szCs w:val="18"/>
              </w:rPr>
              <w:t>维护过程进行全面跟踪、控制、记录、回放；支持细粒度配置运</w:t>
            </w:r>
            <w:proofErr w:type="gramStart"/>
            <w:r>
              <w:rPr>
                <w:rFonts w:ascii="微软雅黑" w:eastAsia="微软雅黑" w:hAnsi="微软雅黑" w:cs="微软雅黑" w:hint="eastAsia"/>
                <w:sz w:val="18"/>
                <w:szCs w:val="18"/>
              </w:rPr>
              <w:t>维人员</w:t>
            </w:r>
            <w:proofErr w:type="gramEnd"/>
            <w:r>
              <w:rPr>
                <w:rFonts w:ascii="微软雅黑" w:eastAsia="微软雅黑" w:hAnsi="微软雅黑" w:cs="微软雅黑" w:hint="eastAsia"/>
                <w:sz w:val="18"/>
                <w:szCs w:val="18"/>
              </w:rPr>
              <w:t>的访问权限，实时阻断违规、越权的访问行为，同时提供维护人员操作的全过程的记录与报告</w:t>
            </w:r>
          </w:p>
        </w:tc>
        <w:tc>
          <w:tcPr>
            <w:tcW w:w="1221" w:type="dxa"/>
            <w:tcBorders>
              <w:top w:val="nil"/>
              <w:left w:val="nil"/>
              <w:bottom w:val="single" w:sz="4" w:space="0" w:color="auto"/>
              <w:right w:val="single" w:sz="4" w:space="0" w:color="auto"/>
            </w:tcBorders>
            <w:shd w:val="clear" w:color="auto" w:fill="auto"/>
            <w:vAlign w:val="center"/>
          </w:tcPr>
          <w:p w:rsidR="007B69DB" w:rsidRDefault="007B69DB">
            <w:pPr>
              <w:widowControl/>
              <w:jc w:val="center"/>
              <w:rPr>
                <w:rFonts w:ascii="微软雅黑" w:eastAsia="微软雅黑" w:hAnsi="微软雅黑" w:cs="微软雅黑"/>
                <w:color w:val="000000"/>
                <w:kern w:val="0"/>
                <w:sz w:val="18"/>
                <w:szCs w:val="18"/>
              </w:rPr>
            </w:pPr>
          </w:p>
        </w:tc>
        <w:tc>
          <w:tcPr>
            <w:tcW w:w="1221" w:type="dxa"/>
            <w:tcBorders>
              <w:top w:val="nil"/>
              <w:left w:val="nil"/>
              <w:bottom w:val="single" w:sz="4" w:space="0" w:color="auto"/>
              <w:right w:val="single" w:sz="4" w:space="0" w:color="auto"/>
            </w:tcBorders>
            <w:shd w:val="clear" w:color="auto" w:fill="auto"/>
            <w:vAlign w:val="center"/>
          </w:tcPr>
          <w:p w:rsidR="007B69DB" w:rsidRDefault="007B69DB">
            <w:pPr>
              <w:widowControl/>
              <w:jc w:val="center"/>
              <w:rPr>
                <w:rFonts w:ascii="微软雅黑" w:eastAsia="微软雅黑" w:hAnsi="微软雅黑" w:cs="微软雅黑"/>
                <w:color w:val="000000"/>
                <w:kern w:val="0"/>
                <w:sz w:val="18"/>
                <w:szCs w:val="18"/>
              </w:rPr>
            </w:pPr>
          </w:p>
        </w:tc>
      </w:tr>
    </w:tbl>
    <w:p w:rsidR="007B69DB" w:rsidRDefault="00004511">
      <w:pPr>
        <w:pStyle w:val="1"/>
        <w:spacing w:line="360" w:lineRule="auto"/>
        <w:ind w:left="420"/>
        <w:rPr>
          <w:rFonts w:ascii="微软雅黑" w:eastAsia="微软雅黑" w:hAnsi="微软雅黑" w:cs="微软雅黑"/>
          <w:b/>
          <w:szCs w:val="21"/>
        </w:rPr>
      </w:pPr>
      <w:r>
        <w:rPr>
          <w:rFonts w:ascii="微软雅黑" w:eastAsia="微软雅黑" w:hAnsi="微软雅黑" w:cs="微软雅黑" w:hint="eastAsia"/>
          <w:b/>
          <w:szCs w:val="21"/>
        </w:rPr>
        <w:t>备注： 需提供 3 年免费维护，3 年同代软件版本免费升级。</w:t>
      </w:r>
    </w:p>
    <w:p w:rsidR="007B69DB" w:rsidRDefault="00004511">
      <w:pPr>
        <w:pStyle w:val="1"/>
        <w:numPr>
          <w:ilvl w:val="0"/>
          <w:numId w:val="1"/>
        </w:numPr>
        <w:spacing w:after="20" w:line="360" w:lineRule="auto"/>
        <w:ind w:firstLineChars="0"/>
        <w:rPr>
          <w:rFonts w:ascii="微软雅黑" w:eastAsia="微软雅黑" w:hAnsi="微软雅黑" w:cs="微软雅黑"/>
          <w:b/>
          <w:szCs w:val="21"/>
        </w:rPr>
      </w:pPr>
      <w:r>
        <w:rPr>
          <w:rFonts w:ascii="微软雅黑" w:eastAsia="微软雅黑" w:hAnsi="微软雅黑" w:cs="微软雅黑" w:hint="eastAsia"/>
          <w:b/>
          <w:szCs w:val="21"/>
        </w:rPr>
        <w:t>项目</w:t>
      </w:r>
      <w:r>
        <w:rPr>
          <w:rFonts w:ascii="微软雅黑" w:eastAsia="微软雅黑" w:hAnsi="微软雅黑" w:cs="微软雅黑"/>
          <w:b/>
          <w:szCs w:val="21"/>
        </w:rPr>
        <w:t>具体技术(参数)要求</w:t>
      </w:r>
      <w:r>
        <w:rPr>
          <w:rFonts w:ascii="微软雅黑" w:eastAsia="微软雅黑" w:hAnsi="微软雅黑" w:cs="微软雅黑" w:hint="eastAsia"/>
          <w:b/>
          <w:szCs w:val="21"/>
        </w:rPr>
        <w:t>：</w:t>
      </w:r>
    </w:p>
    <w:p w:rsidR="007B69DB" w:rsidRDefault="00004511">
      <w:pPr>
        <w:pStyle w:val="2"/>
        <w:spacing w:after="0"/>
        <w:ind w:left="0" w:firstLineChars="0" w:firstLine="0"/>
        <w:rPr>
          <w:rFonts w:ascii="微软雅黑" w:eastAsia="微软雅黑" w:hAnsi="微软雅黑" w:cs="仿宋_GB2312"/>
          <w:kern w:val="0"/>
          <w:szCs w:val="21"/>
        </w:rPr>
      </w:pPr>
      <w:bookmarkStart w:id="1" w:name="_Hlk134626589"/>
      <w:r>
        <w:rPr>
          <w:rFonts w:ascii="微软雅黑" w:eastAsia="微软雅黑" w:hAnsi="微软雅黑" w:cs="仿宋_GB2312" w:hint="eastAsia"/>
          <w:kern w:val="0"/>
          <w:szCs w:val="21"/>
        </w:rPr>
        <w:t>3</w:t>
      </w:r>
      <w:r>
        <w:rPr>
          <w:rFonts w:ascii="微软雅黑" w:eastAsia="微软雅黑" w:hAnsi="微软雅黑" w:cs="仿宋_GB2312"/>
          <w:kern w:val="0"/>
          <w:szCs w:val="21"/>
        </w:rPr>
        <w:t>.1</w:t>
      </w:r>
      <w:r>
        <w:rPr>
          <w:rFonts w:ascii="微软雅黑" w:eastAsia="微软雅黑" w:hAnsi="微软雅黑" w:cs="仿宋_GB2312" w:hint="eastAsia"/>
          <w:kern w:val="0"/>
          <w:szCs w:val="21"/>
        </w:rPr>
        <w:t>日志审计系统服务要求：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6989"/>
      </w:tblGrid>
      <w:tr w:rsidR="007B69DB">
        <w:trPr>
          <w:trHeight w:val="806"/>
          <w:jc w:val="center"/>
        </w:trPr>
        <w:tc>
          <w:tcPr>
            <w:tcW w:w="1533" w:type="dxa"/>
            <w:vMerge w:val="restart"/>
            <w:vAlign w:val="center"/>
          </w:tcPr>
          <w:bookmarkEnd w:id="1"/>
          <w:p w:rsidR="007B69DB" w:rsidRDefault="00004511">
            <w:pPr>
              <w:jc w:val="center"/>
              <w:rPr>
                <w:rFonts w:ascii="微软雅黑" w:eastAsia="微软雅黑" w:hAnsi="微软雅黑" w:cs="微软雅黑"/>
                <w:sz w:val="18"/>
                <w:szCs w:val="18"/>
              </w:rPr>
            </w:pPr>
            <w:r>
              <w:rPr>
                <w:rFonts w:ascii="微软雅黑" w:eastAsia="微软雅黑" w:hAnsi="微软雅黑" w:cs="微软雅黑" w:hint="eastAsia"/>
                <w:sz w:val="18"/>
                <w:szCs w:val="18"/>
              </w:rPr>
              <w:t>★</w:t>
            </w:r>
            <w:r>
              <w:rPr>
                <w:rFonts w:ascii="微软雅黑" w:eastAsia="微软雅黑" w:hAnsi="微软雅黑" w:cs="微软雅黑" w:hint="eastAsia"/>
                <w:kern w:val="0"/>
                <w:sz w:val="18"/>
                <w:szCs w:val="18"/>
              </w:rPr>
              <w:t>基本要求</w:t>
            </w:r>
          </w:p>
        </w:tc>
        <w:tc>
          <w:tcPr>
            <w:tcW w:w="6989" w:type="dxa"/>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提供可存储日志审计服务量≥180天，提供≥80个审计对象服务；</w:t>
            </w:r>
          </w:p>
          <w:p w:rsidR="007B69DB" w:rsidRDefault="00004511">
            <w:pPr>
              <w:rPr>
                <w:rFonts w:ascii="微软雅黑" w:eastAsia="微软雅黑" w:hAnsi="微软雅黑" w:cs="微软雅黑"/>
                <w:sz w:val="18"/>
                <w:szCs w:val="18"/>
              </w:rPr>
            </w:pPr>
            <w:r>
              <w:rPr>
                <w:rFonts w:ascii="微软雅黑" w:eastAsia="微软雅黑" w:hAnsi="微软雅黑" w:cs="微软雅黑" w:hint="eastAsia"/>
                <w:kern w:val="0"/>
                <w:sz w:val="18"/>
                <w:szCs w:val="18"/>
              </w:rPr>
              <w:t>提供三年软件维护升级服务和三年原厂</w:t>
            </w:r>
            <w:proofErr w:type="gramStart"/>
            <w:r>
              <w:rPr>
                <w:rFonts w:ascii="微软雅黑" w:eastAsia="微软雅黑" w:hAnsi="微软雅黑" w:cs="微软雅黑" w:hint="eastAsia"/>
                <w:kern w:val="0"/>
                <w:sz w:val="18"/>
                <w:szCs w:val="18"/>
              </w:rPr>
              <w:t>标准维保服务</w:t>
            </w:r>
            <w:proofErr w:type="gramEnd"/>
            <w:r>
              <w:rPr>
                <w:rFonts w:ascii="微软雅黑" w:eastAsia="微软雅黑" w:hAnsi="微软雅黑" w:cs="微软雅黑" w:hint="eastAsia"/>
                <w:kern w:val="0"/>
                <w:sz w:val="18"/>
                <w:szCs w:val="18"/>
              </w:rPr>
              <w:t>。</w:t>
            </w:r>
          </w:p>
        </w:tc>
      </w:tr>
      <w:tr w:rsidR="007B69DB">
        <w:trPr>
          <w:trHeight w:val="692"/>
          <w:jc w:val="center"/>
        </w:trPr>
        <w:tc>
          <w:tcPr>
            <w:tcW w:w="1533" w:type="dxa"/>
            <w:vMerge w:val="restart"/>
            <w:vAlign w:val="center"/>
          </w:tcPr>
          <w:p w:rsidR="007B69DB" w:rsidRDefault="00004511">
            <w:pPr>
              <w:jc w:val="cente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日志采集</w:t>
            </w:r>
          </w:p>
        </w:tc>
        <w:tc>
          <w:tcPr>
            <w:tcW w:w="6989" w:type="dxa"/>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支持SNMP Trap、Syslog、ODBC\JDBC、文件\文件夹、WMI、FTP、SFTP、SMB、NetBIOS、OPSEC等多种方式完成日志收集功能；</w:t>
            </w:r>
          </w:p>
        </w:tc>
      </w:tr>
      <w:tr w:rsidR="007B69DB">
        <w:trPr>
          <w:trHeight w:val="692"/>
          <w:jc w:val="center"/>
        </w:trPr>
        <w:tc>
          <w:tcPr>
            <w:tcW w:w="1533" w:type="dxa"/>
            <w:vMerge/>
            <w:vAlign w:val="center"/>
          </w:tcPr>
          <w:p w:rsidR="007B69DB" w:rsidRDefault="007B69DB">
            <w:pPr>
              <w:jc w:val="center"/>
              <w:rPr>
                <w:rFonts w:ascii="微软雅黑" w:eastAsia="微软雅黑" w:hAnsi="微软雅黑" w:cs="微软雅黑"/>
                <w:kern w:val="0"/>
                <w:sz w:val="18"/>
                <w:szCs w:val="18"/>
              </w:rPr>
            </w:pPr>
          </w:p>
        </w:tc>
        <w:tc>
          <w:tcPr>
            <w:tcW w:w="6989" w:type="dxa"/>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▲支持对主流安全设备、网络设备、服务器、终端、数据库、中间件、大数据组件、应用系统等设备系统进行日志采集，包括交换机和路由器、虚拟化、云平台、安全网关设备、运</w:t>
            </w:r>
            <w:proofErr w:type="gramStart"/>
            <w:r>
              <w:rPr>
                <w:rFonts w:ascii="微软雅黑" w:eastAsia="微软雅黑" w:hAnsi="微软雅黑" w:cs="微软雅黑" w:hint="eastAsia"/>
                <w:kern w:val="0"/>
                <w:sz w:val="18"/>
                <w:szCs w:val="18"/>
              </w:rPr>
              <w:t>维安全</w:t>
            </w:r>
            <w:proofErr w:type="gramEnd"/>
            <w:r>
              <w:rPr>
                <w:rFonts w:ascii="微软雅黑" w:eastAsia="微软雅黑" w:hAnsi="微软雅黑" w:cs="微软雅黑" w:hint="eastAsia"/>
                <w:kern w:val="0"/>
                <w:sz w:val="18"/>
                <w:szCs w:val="18"/>
              </w:rPr>
              <w:t>设备、安全审计设备、隔离交换设备、终端安全系统、Windows/Linux操作系统、分布式存储、列式存储、超融合存储服务器、Apache、Hadoop等设备组件系统，提供具有中国信息安全测评中心、公安部信息安全产品检测中心、国家版权局、</w:t>
            </w:r>
            <w:r>
              <w:rPr>
                <w:rFonts w:ascii="微软雅黑" w:eastAsia="微软雅黑" w:hAnsi="微软雅黑" w:cs="微软雅黑" w:hint="eastAsia"/>
                <w:kern w:val="0"/>
                <w:sz w:val="18"/>
                <w:szCs w:val="18"/>
              </w:rPr>
              <w:lastRenderedPageBreak/>
              <w:t>国家知识产权局之中任意一家机构出具关于“服务器发现方法、系统及网络安全审计”的相关证书、检测报告等证明功能有效性及加盖原厂公章</w:t>
            </w:r>
          </w:p>
        </w:tc>
      </w:tr>
      <w:tr w:rsidR="007B69DB">
        <w:trPr>
          <w:trHeight w:val="173"/>
          <w:jc w:val="center"/>
        </w:trPr>
        <w:tc>
          <w:tcPr>
            <w:tcW w:w="1533" w:type="dxa"/>
            <w:vMerge/>
            <w:vAlign w:val="center"/>
          </w:tcPr>
          <w:p w:rsidR="007B69DB" w:rsidRDefault="007B69DB">
            <w:pPr>
              <w:jc w:val="center"/>
              <w:rPr>
                <w:rFonts w:ascii="微软雅黑" w:eastAsia="微软雅黑" w:hAnsi="微软雅黑" w:cs="微软雅黑"/>
                <w:kern w:val="0"/>
                <w:sz w:val="18"/>
                <w:szCs w:val="18"/>
              </w:rPr>
            </w:pPr>
          </w:p>
        </w:tc>
        <w:tc>
          <w:tcPr>
            <w:tcW w:w="6989" w:type="dxa"/>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sz w:val="18"/>
                <w:szCs w:val="18"/>
              </w:rPr>
              <w:t>★</w:t>
            </w:r>
            <w:r>
              <w:rPr>
                <w:rFonts w:ascii="微软雅黑" w:eastAsia="微软雅黑" w:hAnsi="微软雅黑" w:cs="微软雅黑" w:hint="eastAsia"/>
                <w:kern w:val="0"/>
                <w:sz w:val="18"/>
                <w:szCs w:val="18"/>
              </w:rPr>
              <w:t>支持对国内主流国产化数据库进行日志数据采集，包括武汉达梦、</w:t>
            </w:r>
            <w:proofErr w:type="gramStart"/>
            <w:r>
              <w:rPr>
                <w:rFonts w:ascii="微软雅黑" w:eastAsia="微软雅黑" w:hAnsi="微软雅黑" w:cs="微软雅黑" w:hint="eastAsia"/>
                <w:kern w:val="0"/>
                <w:sz w:val="18"/>
                <w:szCs w:val="18"/>
              </w:rPr>
              <w:t>人大金</w:t>
            </w:r>
            <w:proofErr w:type="gramEnd"/>
            <w:r>
              <w:rPr>
                <w:rFonts w:ascii="微软雅黑" w:eastAsia="微软雅黑" w:hAnsi="微软雅黑" w:cs="微软雅黑" w:hint="eastAsia"/>
                <w:kern w:val="0"/>
                <w:sz w:val="18"/>
                <w:szCs w:val="18"/>
              </w:rPr>
              <w:t>仓、南大通用、神州通用等；支持动态表名模式进行数据库采集，能按照时间或者数字的规则动态每天递增采集日志表；（提供产品功能截图）</w:t>
            </w:r>
          </w:p>
        </w:tc>
      </w:tr>
      <w:tr w:rsidR="007B69DB">
        <w:trPr>
          <w:trHeight w:val="521"/>
          <w:jc w:val="center"/>
        </w:trPr>
        <w:tc>
          <w:tcPr>
            <w:tcW w:w="1533" w:type="dxa"/>
            <w:vMerge/>
            <w:vAlign w:val="center"/>
          </w:tcPr>
          <w:p w:rsidR="007B69DB" w:rsidRDefault="007B69DB">
            <w:pPr>
              <w:jc w:val="center"/>
              <w:rPr>
                <w:rFonts w:ascii="微软雅黑" w:eastAsia="微软雅黑" w:hAnsi="微软雅黑" w:cs="微软雅黑"/>
                <w:kern w:val="0"/>
                <w:sz w:val="18"/>
                <w:szCs w:val="18"/>
              </w:rPr>
            </w:pPr>
          </w:p>
        </w:tc>
        <w:tc>
          <w:tcPr>
            <w:tcW w:w="6989" w:type="dxa"/>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支持自定义过滤条件进行自动化日志过滤，排除繁杂无用的日志，支持一键清除过滤条件；</w:t>
            </w:r>
          </w:p>
        </w:tc>
      </w:tr>
      <w:tr w:rsidR="007B69DB">
        <w:trPr>
          <w:trHeight w:val="692"/>
          <w:jc w:val="center"/>
        </w:trPr>
        <w:tc>
          <w:tcPr>
            <w:tcW w:w="1533" w:type="dxa"/>
            <w:vMerge/>
            <w:vAlign w:val="center"/>
          </w:tcPr>
          <w:p w:rsidR="007B69DB" w:rsidRDefault="007B69DB">
            <w:pPr>
              <w:jc w:val="center"/>
              <w:rPr>
                <w:rFonts w:ascii="微软雅黑" w:eastAsia="微软雅黑" w:hAnsi="微软雅黑" w:cs="微软雅黑"/>
                <w:kern w:val="0"/>
                <w:sz w:val="18"/>
                <w:szCs w:val="18"/>
              </w:rPr>
            </w:pPr>
          </w:p>
        </w:tc>
        <w:tc>
          <w:tcPr>
            <w:tcW w:w="6989" w:type="dxa"/>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▲支持网络流量（安全设备异常攻击流量）协议的自解析，采集器可以进行日志源个数统计并综合展示，包括最近1小时／24小时／7天／30天的采集趋势、日志</w:t>
            </w:r>
            <w:proofErr w:type="gramStart"/>
            <w:r>
              <w:rPr>
                <w:rFonts w:ascii="微软雅黑" w:eastAsia="微软雅黑" w:hAnsi="微软雅黑" w:cs="微软雅黑" w:hint="eastAsia"/>
                <w:kern w:val="0"/>
                <w:sz w:val="18"/>
                <w:szCs w:val="18"/>
              </w:rPr>
              <w:t>范式化</w:t>
            </w:r>
            <w:proofErr w:type="gramEnd"/>
            <w:r>
              <w:rPr>
                <w:rFonts w:ascii="微软雅黑" w:eastAsia="微软雅黑" w:hAnsi="微软雅黑" w:cs="微软雅黑" w:hint="eastAsia"/>
                <w:kern w:val="0"/>
                <w:sz w:val="18"/>
                <w:szCs w:val="18"/>
              </w:rPr>
              <w:t>成功率和失败率、接收事件条数和</w:t>
            </w:r>
            <w:proofErr w:type="gramStart"/>
            <w:r>
              <w:rPr>
                <w:rFonts w:ascii="微软雅黑" w:eastAsia="微软雅黑" w:hAnsi="微软雅黑" w:cs="微软雅黑" w:hint="eastAsia"/>
                <w:kern w:val="0"/>
                <w:sz w:val="18"/>
                <w:szCs w:val="18"/>
              </w:rPr>
              <w:t>范式化</w:t>
            </w:r>
            <w:proofErr w:type="gramEnd"/>
            <w:r>
              <w:rPr>
                <w:rFonts w:ascii="微软雅黑" w:eastAsia="微软雅黑" w:hAnsi="微软雅黑" w:cs="微软雅黑" w:hint="eastAsia"/>
                <w:kern w:val="0"/>
                <w:sz w:val="18"/>
                <w:szCs w:val="18"/>
              </w:rPr>
              <w:t>条数、日志源接入百分比、事件接收类型TOP10等、接收事件速率趋势，需提供产品相关功能截图，并提供具有中国信息安全测评中心、公安部信息安全产品检测中心、国家版权局、国家知识产权局之中任意一家机构出具关于“网络攻击事件定量分级算法的实现能力”的相关证书、检测报告等证明功能有效性及加盖原厂公章</w:t>
            </w:r>
          </w:p>
        </w:tc>
      </w:tr>
      <w:tr w:rsidR="007B69DB">
        <w:trPr>
          <w:trHeight w:val="305"/>
          <w:jc w:val="center"/>
        </w:trPr>
        <w:tc>
          <w:tcPr>
            <w:tcW w:w="1533" w:type="dxa"/>
            <w:vMerge/>
            <w:vAlign w:val="center"/>
          </w:tcPr>
          <w:p w:rsidR="007B69DB" w:rsidRDefault="007B69DB">
            <w:pPr>
              <w:jc w:val="center"/>
              <w:rPr>
                <w:rFonts w:ascii="微软雅黑" w:eastAsia="微软雅黑" w:hAnsi="微软雅黑" w:cs="微软雅黑"/>
                <w:kern w:val="0"/>
                <w:sz w:val="18"/>
                <w:szCs w:val="18"/>
              </w:rPr>
            </w:pPr>
          </w:p>
        </w:tc>
        <w:tc>
          <w:tcPr>
            <w:tcW w:w="6989" w:type="dxa"/>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支持按列表显示日志源地址，设备类型，接入时间，最后活跃时间、日志源告警配置状态和采集趋势等信息；</w:t>
            </w:r>
          </w:p>
        </w:tc>
      </w:tr>
      <w:tr w:rsidR="007B69DB">
        <w:trPr>
          <w:trHeight w:val="228"/>
          <w:jc w:val="center"/>
        </w:trPr>
        <w:tc>
          <w:tcPr>
            <w:tcW w:w="1533" w:type="dxa"/>
            <w:vMerge w:val="restart"/>
            <w:vAlign w:val="center"/>
          </w:tcPr>
          <w:p w:rsidR="007B69DB" w:rsidRDefault="00004511">
            <w:pPr>
              <w:jc w:val="cente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日志</w:t>
            </w:r>
            <w:proofErr w:type="gramStart"/>
            <w:r>
              <w:rPr>
                <w:rFonts w:ascii="微软雅黑" w:eastAsia="微软雅黑" w:hAnsi="微软雅黑" w:cs="微软雅黑" w:hint="eastAsia"/>
                <w:kern w:val="0"/>
                <w:sz w:val="18"/>
                <w:szCs w:val="18"/>
              </w:rPr>
              <w:t>范式化</w:t>
            </w:r>
            <w:proofErr w:type="gramEnd"/>
          </w:p>
        </w:tc>
        <w:tc>
          <w:tcPr>
            <w:tcW w:w="6989" w:type="dxa"/>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▲支持全智能</w:t>
            </w:r>
            <w:proofErr w:type="gramStart"/>
            <w:r>
              <w:rPr>
                <w:rFonts w:ascii="微软雅黑" w:eastAsia="微软雅黑" w:hAnsi="微软雅黑" w:cs="微软雅黑" w:hint="eastAsia"/>
                <w:kern w:val="0"/>
                <w:sz w:val="18"/>
                <w:szCs w:val="18"/>
              </w:rPr>
              <w:t>范式化解析</w:t>
            </w:r>
            <w:proofErr w:type="gramEnd"/>
            <w:r>
              <w:rPr>
                <w:rFonts w:ascii="微软雅黑" w:eastAsia="微软雅黑" w:hAnsi="微软雅黑" w:cs="微软雅黑" w:hint="eastAsia"/>
                <w:kern w:val="0"/>
                <w:sz w:val="18"/>
                <w:szCs w:val="18"/>
              </w:rPr>
              <w:t>模式，通过配置原始日志标识库，系统自动识别原始日志，并匹配映射系统通用标准字段，支持解析字段的编辑和调整，确保日志解析的高精准度；（提供产品功能截图）</w:t>
            </w:r>
          </w:p>
        </w:tc>
      </w:tr>
      <w:tr w:rsidR="007B69DB">
        <w:trPr>
          <w:trHeight w:val="152"/>
          <w:jc w:val="center"/>
        </w:trPr>
        <w:tc>
          <w:tcPr>
            <w:tcW w:w="1533" w:type="dxa"/>
            <w:vMerge/>
            <w:vAlign w:val="center"/>
          </w:tcPr>
          <w:p w:rsidR="007B69DB" w:rsidRDefault="007B69DB">
            <w:pPr>
              <w:jc w:val="center"/>
              <w:rPr>
                <w:rFonts w:ascii="微软雅黑" w:eastAsia="微软雅黑" w:hAnsi="微软雅黑" w:cs="微软雅黑"/>
                <w:kern w:val="0"/>
                <w:sz w:val="18"/>
                <w:szCs w:val="18"/>
              </w:rPr>
            </w:pPr>
          </w:p>
        </w:tc>
        <w:tc>
          <w:tcPr>
            <w:tcW w:w="6989" w:type="dxa"/>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sz w:val="18"/>
                <w:szCs w:val="18"/>
              </w:rPr>
              <w:t>★</w:t>
            </w:r>
            <w:r>
              <w:rPr>
                <w:rFonts w:ascii="微软雅黑" w:eastAsia="微软雅黑" w:hAnsi="微软雅黑" w:cs="微软雅黑" w:hint="eastAsia"/>
                <w:kern w:val="0"/>
                <w:sz w:val="18"/>
                <w:szCs w:val="18"/>
              </w:rPr>
              <w:t>支持在线编辑解析文件，支持基于标准化后的字段自动生成解析文件，同时支持必配事件字段查看和常用事件字段属性在线调整编辑解析规则；实现</w:t>
            </w:r>
            <w:proofErr w:type="gramStart"/>
            <w:r>
              <w:rPr>
                <w:rFonts w:ascii="微软雅黑" w:eastAsia="微软雅黑" w:hAnsi="微软雅黑" w:cs="微软雅黑" w:hint="eastAsia"/>
                <w:kern w:val="0"/>
                <w:sz w:val="18"/>
                <w:szCs w:val="18"/>
              </w:rPr>
              <w:t>范式化文件</w:t>
            </w:r>
            <w:proofErr w:type="gramEnd"/>
            <w:r>
              <w:rPr>
                <w:rFonts w:ascii="微软雅黑" w:eastAsia="微软雅黑" w:hAnsi="微软雅黑" w:cs="微软雅黑" w:hint="eastAsia"/>
                <w:kern w:val="0"/>
                <w:sz w:val="18"/>
                <w:szCs w:val="18"/>
              </w:rPr>
              <w:t>最优化；（提供产品功能截图）</w:t>
            </w:r>
          </w:p>
        </w:tc>
      </w:tr>
      <w:tr w:rsidR="007B69DB">
        <w:trPr>
          <w:trHeight w:val="271"/>
          <w:jc w:val="center"/>
        </w:trPr>
        <w:tc>
          <w:tcPr>
            <w:tcW w:w="1533" w:type="dxa"/>
            <w:vMerge w:val="restart"/>
            <w:vAlign w:val="center"/>
          </w:tcPr>
          <w:p w:rsidR="007B69DB" w:rsidRDefault="00004511">
            <w:pPr>
              <w:jc w:val="cente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日志查询</w:t>
            </w:r>
          </w:p>
        </w:tc>
        <w:tc>
          <w:tcPr>
            <w:tcW w:w="6989" w:type="dxa"/>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sz w:val="18"/>
                <w:szCs w:val="18"/>
              </w:rPr>
              <w:t>★</w:t>
            </w:r>
            <w:r>
              <w:rPr>
                <w:rFonts w:ascii="微软雅黑" w:eastAsia="微软雅黑" w:hAnsi="微软雅黑" w:cs="微软雅黑" w:hint="eastAsia"/>
                <w:kern w:val="0"/>
                <w:sz w:val="18"/>
                <w:szCs w:val="18"/>
              </w:rPr>
              <w:t>支持自定义事件搜索条件，并作为检索策略保存，以树形结构进行组织，形成一个搜索分析策略树；（提供产品功能截图）</w:t>
            </w:r>
          </w:p>
        </w:tc>
      </w:tr>
      <w:tr w:rsidR="007B69DB">
        <w:trPr>
          <w:trHeight w:val="692"/>
          <w:jc w:val="center"/>
        </w:trPr>
        <w:tc>
          <w:tcPr>
            <w:tcW w:w="1533" w:type="dxa"/>
            <w:vMerge/>
            <w:vAlign w:val="center"/>
          </w:tcPr>
          <w:p w:rsidR="007B69DB" w:rsidRDefault="007B69DB">
            <w:pPr>
              <w:jc w:val="center"/>
              <w:rPr>
                <w:rFonts w:ascii="微软雅黑" w:eastAsia="微软雅黑" w:hAnsi="微软雅黑" w:cs="微软雅黑"/>
                <w:kern w:val="0"/>
                <w:sz w:val="18"/>
                <w:szCs w:val="18"/>
              </w:rPr>
            </w:pPr>
          </w:p>
        </w:tc>
        <w:tc>
          <w:tcPr>
            <w:tcW w:w="6989" w:type="dxa"/>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支持实时检索功能，支持输入关键字进行全文搜索，从海量事件原始信息中获取与关键字匹配或部分匹配的所有事件；</w:t>
            </w:r>
          </w:p>
        </w:tc>
      </w:tr>
      <w:tr w:rsidR="007B69DB">
        <w:trPr>
          <w:trHeight w:val="214"/>
          <w:jc w:val="center"/>
        </w:trPr>
        <w:tc>
          <w:tcPr>
            <w:tcW w:w="1533" w:type="dxa"/>
            <w:vMerge/>
            <w:vAlign w:val="center"/>
          </w:tcPr>
          <w:p w:rsidR="007B69DB" w:rsidRDefault="007B69DB">
            <w:pPr>
              <w:jc w:val="center"/>
              <w:rPr>
                <w:rFonts w:ascii="微软雅黑" w:eastAsia="微软雅黑" w:hAnsi="微软雅黑" w:cs="微软雅黑"/>
                <w:kern w:val="0"/>
                <w:sz w:val="18"/>
                <w:szCs w:val="18"/>
              </w:rPr>
            </w:pPr>
          </w:p>
        </w:tc>
        <w:tc>
          <w:tcPr>
            <w:tcW w:w="6989" w:type="dxa"/>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▲支持二次检索和嵌套检索，收敛事件范围，点击事件任意属性字段支持正序和倒序展示，并可对统计内容进行点击下钻；（提供产品功能截图）</w:t>
            </w:r>
          </w:p>
        </w:tc>
      </w:tr>
      <w:tr w:rsidR="007B69DB">
        <w:trPr>
          <w:trHeight w:val="692"/>
          <w:jc w:val="center"/>
        </w:trPr>
        <w:tc>
          <w:tcPr>
            <w:tcW w:w="1533" w:type="dxa"/>
            <w:vMerge w:val="restart"/>
            <w:vAlign w:val="center"/>
          </w:tcPr>
          <w:p w:rsidR="007B69DB" w:rsidRDefault="00004511">
            <w:pPr>
              <w:jc w:val="cente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日志存储转发</w:t>
            </w:r>
          </w:p>
        </w:tc>
        <w:tc>
          <w:tcPr>
            <w:tcW w:w="6989" w:type="dxa"/>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支持日志加密压缩传输，支持加密压缩方式转发，加密方式支持SM4</w:t>
            </w:r>
            <w:proofErr w:type="gramStart"/>
            <w:r>
              <w:rPr>
                <w:rFonts w:ascii="微软雅黑" w:eastAsia="微软雅黑" w:hAnsi="微软雅黑" w:cs="微软雅黑" w:hint="eastAsia"/>
                <w:kern w:val="0"/>
                <w:sz w:val="18"/>
                <w:szCs w:val="18"/>
              </w:rPr>
              <w:t>国密算法</w:t>
            </w:r>
            <w:proofErr w:type="gramEnd"/>
            <w:r>
              <w:rPr>
                <w:rFonts w:ascii="微软雅黑" w:eastAsia="微软雅黑" w:hAnsi="微软雅黑" w:cs="微软雅黑" w:hint="eastAsia"/>
                <w:kern w:val="0"/>
                <w:sz w:val="18"/>
                <w:szCs w:val="18"/>
              </w:rPr>
              <w:t xml:space="preserve">，支持定时转发； </w:t>
            </w:r>
          </w:p>
        </w:tc>
      </w:tr>
      <w:tr w:rsidR="007B69DB">
        <w:trPr>
          <w:trHeight w:val="132"/>
          <w:jc w:val="center"/>
        </w:trPr>
        <w:tc>
          <w:tcPr>
            <w:tcW w:w="1533" w:type="dxa"/>
            <w:vMerge/>
            <w:vAlign w:val="center"/>
          </w:tcPr>
          <w:p w:rsidR="007B69DB" w:rsidRDefault="007B69DB">
            <w:pPr>
              <w:jc w:val="center"/>
              <w:rPr>
                <w:rFonts w:ascii="微软雅黑" w:eastAsia="微软雅黑" w:hAnsi="微软雅黑" w:cs="微软雅黑"/>
                <w:kern w:val="0"/>
                <w:sz w:val="18"/>
                <w:szCs w:val="18"/>
              </w:rPr>
            </w:pPr>
          </w:p>
        </w:tc>
        <w:tc>
          <w:tcPr>
            <w:tcW w:w="6989" w:type="dxa"/>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 xml:space="preserve">支持系统在数据存储时进行阈值设置，包括存储时间不能少于180天、使用容量告警、剩余容量告警、删除方式等设置； </w:t>
            </w:r>
          </w:p>
        </w:tc>
      </w:tr>
      <w:tr w:rsidR="007B69DB">
        <w:trPr>
          <w:trHeight w:val="50"/>
          <w:jc w:val="center"/>
        </w:trPr>
        <w:tc>
          <w:tcPr>
            <w:tcW w:w="1533" w:type="dxa"/>
            <w:vMerge w:val="restart"/>
            <w:vAlign w:val="center"/>
          </w:tcPr>
          <w:p w:rsidR="007B69DB" w:rsidRDefault="00004511">
            <w:pPr>
              <w:jc w:val="cente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日志统计分析</w:t>
            </w:r>
          </w:p>
        </w:tc>
        <w:tc>
          <w:tcPr>
            <w:tcW w:w="6989" w:type="dxa"/>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▲支持对选中的事件日志提供在线/离线地图定位、支持源IP与目的IP分布走向的视网膜图展示、支持事件拓扑分析用于描述整个事件的访问关系及过程；（提供产品功能截图）</w:t>
            </w:r>
          </w:p>
        </w:tc>
      </w:tr>
      <w:tr w:rsidR="007B69DB">
        <w:trPr>
          <w:trHeight w:val="145"/>
          <w:jc w:val="center"/>
        </w:trPr>
        <w:tc>
          <w:tcPr>
            <w:tcW w:w="1533" w:type="dxa"/>
            <w:vMerge/>
            <w:vAlign w:val="center"/>
          </w:tcPr>
          <w:p w:rsidR="007B69DB" w:rsidRDefault="007B69DB">
            <w:pPr>
              <w:jc w:val="center"/>
              <w:rPr>
                <w:rFonts w:ascii="微软雅黑" w:eastAsia="微软雅黑" w:hAnsi="微软雅黑" w:cs="微软雅黑"/>
                <w:kern w:val="0"/>
                <w:sz w:val="18"/>
                <w:szCs w:val="18"/>
              </w:rPr>
            </w:pPr>
          </w:p>
        </w:tc>
        <w:tc>
          <w:tcPr>
            <w:tcW w:w="6989" w:type="dxa"/>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支持对</w:t>
            </w:r>
            <w:proofErr w:type="gramStart"/>
            <w:r>
              <w:rPr>
                <w:rFonts w:ascii="微软雅黑" w:eastAsia="微软雅黑" w:hAnsi="微软雅黑" w:cs="微软雅黑" w:hint="eastAsia"/>
                <w:kern w:val="0"/>
                <w:sz w:val="18"/>
                <w:szCs w:val="18"/>
              </w:rPr>
              <w:t>各统计</w:t>
            </w:r>
            <w:proofErr w:type="gramEnd"/>
            <w:r>
              <w:rPr>
                <w:rFonts w:ascii="微软雅黑" w:eastAsia="微软雅黑" w:hAnsi="微软雅黑" w:cs="微软雅黑" w:hint="eastAsia"/>
                <w:kern w:val="0"/>
                <w:sz w:val="18"/>
                <w:szCs w:val="18"/>
              </w:rPr>
              <w:t xml:space="preserve">策略进行基础信息编辑，自定义配置展示列信息； </w:t>
            </w:r>
          </w:p>
        </w:tc>
      </w:tr>
      <w:tr w:rsidR="007B69DB">
        <w:trPr>
          <w:trHeight w:val="425"/>
          <w:jc w:val="center"/>
        </w:trPr>
        <w:tc>
          <w:tcPr>
            <w:tcW w:w="1533" w:type="dxa"/>
            <w:vMerge w:val="restart"/>
            <w:vAlign w:val="center"/>
          </w:tcPr>
          <w:p w:rsidR="007B69DB" w:rsidRDefault="00004511">
            <w:pPr>
              <w:jc w:val="cente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安全场景分析</w:t>
            </w:r>
          </w:p>
        </w:tc>
        <w:tc>
          <w:tcPr>
            <w:tcW w:w="6989" w:type="dxa"/>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 xml:space="preserve">支持基于规则的关联分析引擎，能够提供逻辑关联、统计关联的关联分析能力；关联规则支持规则嵌套和引用，通过多规则联合，可精确识别复杂安全事件和场景； </w:t>
            </w:r>
          </w:p>
        </w:tc>
      </w:tr>
      <w:tr w:rsidR="007B69DB">
        <w:trPr>
          <w:trHeight w:val="692"/>
          <w:jc w:val="center"/>
        </w:trPr>
        <w:tc>
          <w:tcPr>
            <w:tcW w:w="1533" w:type="dxa"/>
            <w:vMerge/>
            <w:vAlign w:val="center"/>
          </w:tcPr>
          <w:p w:rsidR="007B69DB" w:rsidRDefault="007B69DB">
            <w:pPr>
              <w:jc w:val="center"/>
              <w:rPr>
                <w:rFonts w:ascii="微软雅黑" w:eastAsia="微软雅黑" w:hAnsi="微软雅黑" w:cs="微软雅黑"/>
                <w:kern w:val="0"/>
                <w:sz w:val="18"/>
                <w:szCs w:val="18"/>
              </w:rPr>
            </w:pPr>
          </w:p>
        </w:tc>
        <w:tc>
          <w:tcPr>
            <w:tcW w:w="6989" w:type="dxa"/>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支持安全监测场景，至少包含漏洞利用攻击、SQL注入攻击、XSS攻击、越权尝试、后门攻击、暴力登录、账户异常、病毒感染、漏洞端口扫描、僵尸主机等，同时场景支持自定义扩展；</w:t>
            </w:r>
          </w:p>
        </w:tc>
      </w:tr>
      <w:tr w:rsidR="007B69DB">
        <w:trPr>
          <w:trHeight w:val="692"/>
          <w:jc w:val="center"/>
        </w:trPr>
        <w:tc>
          <w:tcPr>
            <w:tcW w:w="1533" w:type="dxa"/>
            <w:vMerge/>
            <w:vAlign w:val="center"/>
          </w:tcPr>
          <w:p w:rsidR="007B69DB" w:rsidRDefault="007B69DB">
            <w:pPr>
              <w:jc w:val="center"/>
              <w:rPr>
                <w:rFonts w:ascii="微软雅黑" w:eastAsia="微软雅黑" w:hAnsi="微软雅黑" w:cs="微软雅黑"/>
                <w:kern w:val="0"/>
                <w:sz w:val="18"/>
                <w:szCs w:val="18"/>
              </w:rPr>
            </w:pPr>
          </w:p>
        </w:tc>
        <w:tc>
          <w:tcPr>
            <w:tcW w:w="6989" w:type="dxa"/>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▲支持图形化方式的规则编辑器；规则支持新增、删除、移动、复制、导入、导出、启动、禁用等动作；同时纳入时序关联，支持设定一段时间</w:t>
            </w:r>
            <w:proofErr w:type="gramStart"/>
            <w:r>
              <w:rPr>
                <w:rFonts w:ascii="微软雅黑" w:eastAsia="微软雅黑" w:hAnsi="微软雅黑" w:cs="微软雅黑" w:hint="eastAsia"/>
                <w:kern w:val="0"/>
                <w:sz w:val="18"/>
                <w:szCs w:val="18"/>
              </w:rPr>
              <w:t>内事件</w:t>
            </w:r>
            <w:proofErr w:type="gramEnd"/>
            <w:r>
              <w:rPr>
                <w:rFonts w:ascii="微软雅黑" w:eastAsia="微软雅黑" w:hAnsi="微软雅黑" w:cs="微软雅黑" w:hint="eastAsia"/>
                <w:kern w:val="0"/>
                <w:sz w:val="18"/>
                <w:szCs w:val="18"/>
              </w:rPr>
              <w:t>发生次数的阈值进行场</w:t>
            </w:r>
            <w:r>
              <w:rPr>
                <w:rFonts w:ascii="微软雅黑" w:eastAsia="微软雅黑" w:hAnsi="微软雅黑" w:cs="微软雅黑" w:hint="eastAsia"/>
                <w:kern w:val="0"/>
                <w:sz w:val="18"/>
                <w:szCs w:val="18"/>
              </w:rPr>
              <w:lastRenderedPageBreak/>
              <w:t>景监控；支持指定重复事件的属性特征进行事件合并；（提供产品功能截图）</w:t>
            </w:r>
          </w:p>
        </w:tc>
      </w:tr>
      <w:tr w:rsidR="007B69DB">
        <w:trPr>
          <w:trHeight w:val="86"/>
          <w:jc w:val="center"/>
        </w:trPr>
        <w:tc>
          <w:tcPr>
            <w:tcW w:w="1533" w:type="dxa"/>
            <w:vMerge/>
            <w:vAlign w:val="center"/>
          </w:tcPr>
          <w:p w:rsidR="007B69DB" w:rsidRDefault="007B69DB">
            <w:pPr>
              <w:jc w:val="center"/>
              <w:rPr>
                <w:rFonts w:ascii="微软雅黑" w:eastAsia="微软雅黑" w:hAnsi="微软雅黑" w:cs="微软雅黑"/>
                <w:kern w:val="0"/>
                <w:sz w:val="18"/>
                <w:szCs w:val="18"/>
              </w:rPr>
            </w:pPr>
          </w:p>
        </w:tc>
        <w:tc>
          <w:tcPr>
            <w:tcW w:w="6989" w:type="dxa"/>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支持基于规则进行告警和事件从定义，支持基于规则触发告警进一步进行观察分析；</w:t>
            </w:r>
          </w:p>
        </w:tc>
      </w:tr>
      <w:tr w:rsidR="007B69DB">
        <w:trPr>
          <w:trHeight w:val="209"/>
          <w:jc w:val="center"/>
        </w:trPr>
        <w:tc>
          <w:tcPr>
            <w:tcW w:w="1533" w:type="dxa"/>
            <w:vMerge w:val="restart"/>
            <w:vAlign w:val="center"/>
          </w:tcPr>
          <w:p w:rsidR="007B69DB" w:rsidRDefault="00004511">
            <w:pPr>
              <w:jc w:val="cente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资产管理</w:t>
            </w:r>
          </w:p>
        </w:tc>
        <w:tc>
          <w:tcPr>
            <w:tcW w:w="6989" w:type="dxa"/>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 xml:space="preserve">支持对资产Web访问和工具访问，访问工具支持ping、telnet和远程访问等； </w:t>
            </w:r>
          </w:p>
        </w:tc>
      </w:tr>
      <w:tr w:rsidR="007B69DB">
        <w:trPr>
          <w:trHeight w:val="179"/>
          <w:jc w:val="center"/>
        </w:trPr>
        <w:tc>
          <w:tcPr>
            <w:tcW w:w="1533" w:type="dxa"/>
            <w:vMerge/>
            <w:vAlign w:val="center"/>
          </w:tcPr>
          <w:p w:rsidR="007B69DB" w:rsidRDefault="007B69DB">
            <w:pPr>
              <w:jc w:val="center"/>
              <w:rPr>
                <w:rFonts w:ascii="微软雅黑" w:eastAsia="微软雅黑" w:hAnsi="微软雅黑" w:cs="微软雅黑"/>
                <w:kern w:val="0"/>
                <w:sz w:val="18"/>
                <w:szCs w:val="18"/>
              </w:rPr>
            </w:pPr>
          </w:p>
        </w:tc>
        <w:tc>
          <w:tcPr>
            <w:tcW w:w="6989" w:type="dxa"/>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 xml:space="preserve">支持拓扑维护工具，工具至少包含快速添加、连线、框选模式、移动模式、鹰眼、布局等功能； </w:t>
            </w:r>
          </w:p>
        </w:tc>
      </w:tr>
      <w:tr w:rsidR="007B69DB">
        <w:trPr>
          <w:trHeight w:val="692"/>
          <w:jc w:val="center"/>
        </w:trPr>
        <w:tc>
          <w:tcPr>
            <w:tcW w:w="1533" w:type="dxa"/>
            <w:vMerge w:val="restart"/>
            <w:vAlign w:val="center"/>
          </w:tcPr>
          <w:p w:rsidR="007B69DB" w:rsidRDefault="00004511">
            <w:pPr>
              <w:jc w:val="cente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首页视图</w:t>
            </w:r>
          </w:p>
        </w:tc>
        <w:tc>
          <w:tcPr>
            <w:tcW w:w="6989" w:type="dxa"/>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sz w:val="18"/>
                <w:szCs w:val="18"/>
              </w:rPr>
              <w:t>★</w:t>
            </w:r>
            <w:r>
              <w:rPr>
                <w:rFonts w:ascii="微软雅黑" w:eastAsia="微软雅黑" w:hAnsi="微软雅黑" w:cs="微软雅黑" w:hint="eastAsia"/>
                <w:kern w:val="0"/>
                <w:sz w:val="18"/>
                <w:szCs w:val="18"/>
              </w:rPr>
              <w:t xml:space="preserve">支持大屏展示，包括：支持资产总数、已接入日志资产数/未接日志资产数统计、最新24小时活跃日志源TOP10、最新24小时事件设备类型TOP10展示并支持下钻；（提供产品功能截图） </w:t>
            </w:r>
          </w:p>
        </w:tc>
      </w:tr>
      <w:tr w:rsidR="007B69DB">
        <w:trPr>
          <w:trHeight w:val="692"/>
          <w:jc w:val="center"/>
        </w:trPr>
        <w:tc>
          <w:tcPr>
            <w:tcW w:w="1533" w:type="dxa"/>
            <w:vMerge/>
            <w:vAlign w:val="center"/>
          </w:tcPr>
          <w:p w:rsidR="007B69DB" w:rsidRDefault="007B69DB">
            <w:pPr>
              <w:jc w:val="center"/>
              <w:rPr>
                <w:rFonts w:ascii="微软雅黑" w:eastAsia="微软雅黑" w:hAnsi="微软雅黑" w:cs="微软雅黑"/>
                <w:kern w:val="0"/>
                <w:sz w:val="18"/>
                <w:szCs w:val="18"/>
              </w:rPr>
            </w:pPr>
          </w:p>
        </w:tc>
        <w:tc>
          <w:tcPr>
            <w:tcW w:w="6989" w:type="dxa"/>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 xml:space="preserve">支持自身资源监控展示，包括CPU、内存和硬盘利用率、日志存储占用空间、已存储天数、剩余存储天数展示； </w:t>
            </w:r>
          </w:p>
        </w:tc>
      </w:tr>
      <w:tr w:rsidR="007B69DB">
        <w:trPr>
          <w:trHeight w:val="692"/>
          <w:jc w:val="center"/>
        </w:trPr>
        <w:tc>
          <w:tcPr>
            <w:tcW w:w="1533" w:type="dxa"/>
            <w:vMerge w:val="restart"/>
            <w:vAlign w:val="center"/>
          </w:tcPr>
          <w:p w:rsidR="007B69DB" w:rsidRDefault="00004511">
            <w:pPr>
              <w:jc w:val="cente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工作视图</w:t>
            </w:r>
          </w:p>
        </w:tc>
        <w:tc>
          <w:tcPr>
            <w:tcW w:w="6989" w:type="dxa"/>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 xml:space="preserve">支持审计视图自定义展示，系统内置视图模版，可按不同数据指标进行布局设计； </w:t>
            </w:r>
          </w:p>
        </w:tc>
      </w:tr>
      <w:tr w:rsidR="007B69DB">
        <w:trPr>
          <w:trHeight w:val="692"/>
          <w:jc w:val="center"/>
        </w:trPr>
        <w:tc>
          <w:tcPr>
            <w:tcW w:w="1533" w:type="dxa"/>
            <w:vMerge/>
            <w:vAlign w:val="center"/>
          </w:tcPr>
          <w:p w:rsidR="007B69DB" w:rsidRDefault="007B69DB">
            <w:pPr>
              <w:jc w:val="center"/>
              <w:rPr>
                <w:rFonts w:ascii="微软雅黑" w:eastAsia="微软雅黑" w:hAnsi="微软雅黑" w:cs="微软雅黑"/>
                <w:kern w:val="0"/>
                <w:sz w:val="18"/>
                <w:szCs w:val="18"/>
              </w:rPr>
            </w:pPr>
          </w:p>
        </w:tc>
        <w:tc>
          <w:tcPr>
            <w:tcW w:w="6989" w:type="dxa"/>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sz w:val="18"/>
                <w:szCs w:val="18"/>
              </w:rPr>
              <w:t>★</w:t>
            </w:r>
            <w:r>
              <w:rPr>
                <w:rFonts w:ascii="微软雅黑" w:eastAsia="微软雅黑" w:hAnsi="微软雅黑" w:cs="微软雅黑" w:hint="eastAsia"/>
                <w:kern w:val="0"/>
                <w:sz w:val="18"/>
                <w:szCs w:val="18"/>
              </w:rPr>
              <w:t>支持视图中的每个显示区域放大、缩小、拖动等操作；（提供产品功能截图）</w:t>
            </w:r>
          </w:p>
        </w:tc>
      </w:tr>
      <w:tr w:rsidR="007B69DB">
        <w:trPr>
          <w:trHeight w:val="692"/>
          <w:jc w:val="center"/>
        </w:trPr>
        <w:tc>
          <w:tcPr>
            <w:tcW w:w="1533" w:type="dxa"/>
            <w:vAlign w:val="center"/>
          </w:tcPr>
          <w:p w:rsidR="007B69DB" w:rsidRDefault="00004511">
            <w:pPr>
              <w:jc w:val="cente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产品资质</w:t>
            </w:r>
          </w:p>
        </w:tc>
        <w:tc>
          <w:tcPr>
            <w:tcW w:w="6989" w:type="dxa"/>
          </w:tcPr>
          <w:p w:rsidR="007B69DB" w:rsidRDefault="00004511">
            <w:pPr>
              <w:rPr>
                <w:rFonts w:ascii="微软雅黑" w:eastAsia="微软雅黑" w:hAnsi="微软雅黑" w:cs="微软雅黑"/>
                <w:sz w:val="18"/>
                <w:szCs w:val="18"/>
              </w:rPr>
            </w:pPr>
            <w:r>
              <w:rPr>
                <w:rFonts w:ascii="微软雅黑" w:eastAsia="微软雅黑" w:hAnsi="微软雅黑" w:cs="微软雅黑" w:hint="eastAsia"/>
                <w:sz w:val="18"/>
                <w:szCs w:val="18"/>
              </w:rPr>
              <w:t>★</w:t>
            </w:r>
            <w:r>
              <w:rPr>
                <w:rFonts w:ascii="微软雅黑" w:eastAsia="微软雅黑" w:hAnsi="微软雅黑" w:cs="微软雅黑" w:hint="eastAsia"/>
                <w:kern w:val="0"/>
                <w:sz w:val="18"/>
                <w:szCs w:val="18"/>
              </w:rPr>
              <w:t>所</w:t>
            </w:r>
            <w:proofErr w:type="gramStart"/>
            <w:r>
              <w:rPr>
                <w:rFonts w:ascii="微软雅黑" w:eastAsia="微软雅黑" w:hAnsi="微软雅黑" w:cs="微软雅黑" w:hint="eastAsia"/>
                <w:kern w:val="0"/>
                <w:sz w:val="18"/>
                <w:szCs w:val="18"/>
              </w:rPr>
              <w:t>投产品需具备</w:t>
            </w:r>
            <w:proofErr w:type="gramEnd"/>
            <w:r>
              <w:rPr>
                <w:rFonts w:ascii="微软雅黑" w:eastAsia="微软雅黑" w:hAnsi="微软雅黑" w:cs="微软雅黑" w:hint="eastAsia"/>
                <w:kern w:val="0"/>
                <w:sz w:val="18"/>
                <w:szCs w:val="18"/>
              </w:rPr>
              <w:t>中国网络安全审查技术与认证中心颁发的《网络关键设备和网络安全专用产品认证证书》，提供证书复印件及加盖原厂公章。</w:t>
            </w:r>
          </w:p>
        </w:tc>
      </w:tr>
    </w:tbl>
    <w:p w:rsidR="007B69DB" w:rsidRDefault="00004511">
      <w:pPr>
        <w:pStyle w:val="2"/>
        <w:spacing w:beforeLines="100" w:before="312" w:afterLines="100" w:after="312"/>
        <w:ind w:left="210" w:firstLineChars="0" w:firstLine="0"/>
        <w:rPr>
          <w:rFonts w:ascii="微软雅黑" w:eastAsia="微软雅黑" w:hAnsi="微软雅黑" w:cs="微软雅黑"/>
          <w:kern w:val="0"/>
          <w:szCs w:val="21"/>
        </w:rPr>
      </w:pPr>
      <w:r>
        <w:rPr>
          <w:rFonts w:ascii="微软雅黑" w:eastAsia="微软雅黑" w:hAnsi="微软雅黑" w:cs="微软雅黑" w:hint="eastAsia"/>
          <w:kern w:val="0"/>
          <w:szCs w:val="21"/>
        </w:rPr>
        <w:t>3.2.</w:t>
      </w:r>
      <w:r>
        <w:rPr>
          <w:rFonts w:ascii="微软雅黑" w:eastAsia="微软雅黑" w:hAnsi="微软雅黑" w:cs="微软雅黑" w:hint="eastAsia"/>
          <w:szCs w:val="21"/>
        </w:rPr>
        <w:t xml:space="preserve"> </w:t>
      </w:r>
      <w:r>
        <w:rPr>
          <w:rFonts w:ascii="微软雅黑" w:eastAsia="微软雅黑" w:hAnsi="微软雅黑" w:cs="微软雅黑" w:hint="eastAsia"/>
          <w:kern w:val="0"/>
          <w:szCs w:val="21"/>
        </w:rPr>
        <w:t>网络监控系统服务需求：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6997"/>
      </w:tblGrid>
      <w:tr w:rsidR="007B69DB">
        <w:tc>
          <w:tcPr>
            <w:tcW w:w="895" w:type="pct"/>
            <w:vAlign w:val="center"/>
          </w:tcPr>
          <w:p w:rsidR="007B69DB" w:rsidRDefault="00004511">
            <w:pPr>
              <w:jc w:val="center"/>
              <w:rPr>
                <w:rFonts w:ascii="微软雅黑" w:eastAsia="微软雅黑" w:hAnsi="微软雅黑" w:cs="微软雅黑"/>
                <w:sz w:val="18"/>
                <w:szCs w:val="18"/>
              </w:rPr>
            </w:pPr>
            <w:r>
              <w:rPr>
                <w:rFonts w:ascii="微软雅黑" w:eastAsia="微软雅黑" w:hAnsi="微软雅黑" w:cs="微软雅黑" w:hint="eastAsia"/>
                <w:b/>
                <w:bCs/>
                <w:sz w:val="18"/>
                <w:szCs w:val="18"/>
              </w:rPr>
              <w:t>指标项</w:t>
            </w:r>
          </w:p>
        </w:tc>
        <w:tc>
          <w:tcPr>
            <w:tcW w:w="4105" w:type="pct"/>
            <w:vAlign w:val="center"/>
          </w:tcPr>
          <w:p w:rsidR="007B69DB" w:rsidRDefault="00004511">
            <w:pPr>
              <w:jc w:val="center"/>
              <w:rPr>
                <w:rFonts w:ascii="微软雅黑" w:eastAsia="微软雅黑" w:hAnsi="微软雅黑" w:cs="微软雅黑"/>
                <w:sz w:val="18"/>
                <w:szCs w:val="18"/>
              </w:rPr>
            </w:pPr>
            <w:r>
              <w:rPr>
                <w:rFonts w:ascii="微软雅黑" w:eastAsia="微软雅黑" w:hAnsi="微软雅黑" w:cs="微软雅黑" w:hint="eastAsia"/>
                <w:b/>
                <w:bCs/>
                <w:sz w:val="18"/>
                <w:szCs w:val="18"/>
              </w:rPr>
              <w:t>指标要求</w:t>
            </w:r>
          </w:p>
        </w:tc>
      </w:tr>
      <w:tr w:rsidR="007B69DB">
        <w:tc>
          <w:tcPr>
            <w:tcW w:w="895" w:type="pct"/>
            <w:vMerge w:val="restart"/>
            <w:vAlign w:val="center"/>
          </w:tcPr>
          <w:p w:rsidR="007B69DB" w:rsidRDefault="00004511">
            <w:pPr>
              <w:jc w:val="center"/>
              <w:rPr>
                <w:rFonts w:ascii="微软雅黑" w:eastAsia="微软雅黑" w:hAnsi="微软雅黑" w:cs="微软雅黑"/>
                <w:kern w:val="0"/>
                <w:sz w:val="18"/>
                <w:szCs w:val="18"/>
              </w:rPr>
            </w:pPr>
            <w:r>
              <w:rPr>
                <w:rFonts w:ascii="微软雅黑" w:eastAsia="微软雅黑" w:hAnsi="微软雅黑" w:cs="微软雅黑" w:hint="eastAsia"/>
                <w:sz w:val="18"/>
                <w:szCs w:val="18"/>
              </w:rPr>
              <w:t>★</w:t>
            </w:r>
            <w:r>
              <w:rPr>
                <w:rFonts w:ascii="微软雅黑" w:eastAsia="微软雅黑" w:hAnsi="微软雅黑" w:cs="微软雅黑" w:hint="eastAsia"/>
                <w:kern w:val="0"/>
                <w:sz w:val="18"/>
                <w:szCs w:val="18"/>
              </w:rPr>
              <w:t>基本要求</w:t>
            </w:r>
          </w:p>
        </w:tc>
        <w:tc>
          <w:tcPr>
            <w:tcW w:w="4105" w:type="pct"/>
            <w:vAlign w:val="center"/>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提供≥200个授权资源服务数，服务后期可支持</w:t>
            </w:r>
            <w:r w:rsidR="00CF14AA">
              <w:rPr>
                <w:rFonts w:ascii="微软雅黑" w:eastAsia="微软雅黑" w:hAnsi="微软雅黑" w:cs="微软雅黑" w:hint="eastAsia"/>
                <w:kern w:val="0"/>
                <w:sz w:val="18"/>
                <w:szCs w:val="18"/>
                <w:highlight w:val="yellow"/>
              </w:rPr>
              <w:t>广东省</w:t>
            </w:r>
            <w:r w:rsidRPr="00C322CB">
              <w:rPr>
                <w:rFonts w:ascii="微软雅黑" w:eastAsia="微软雅黑" w:hAnsi="微软雅黑" w:cs="微软雅黑" w:hint="eastAsia"/>
                <w:kern w:val="0"/>
                <w:sz w:val="18"/>
                <w:szCs w:val="18"/>
                <w:highlight w:val="yellow"/>
              </w:rPr>
              <w:t>职业防治病院</w:t>
            </w:r>
            <w:r>
              <w:rPr>
                <w:rFonts w:ascii="微软雅黑" w:eastAsia="微软雅黑" w:hAnsi="微软雅黑" w:cs="微软雅黑" w:hint="eastAsia"/>
                <w:kern w:val="0"/>
                <w:sz w:val="18"/>
                <w:szCs w:val="18"/>
              </w:rPr>
              <w:t>业务扩容为无限资源数；</w:t>
            </w:r>
          </w:p>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提供三年软件维护升级服务和三年原厂</w:t>
            </w:r>
            <w:proofErr w:type="gramStart"/>
            <w:r>
              <w:rPr>
                <w:rFonts w:ascii="微软雅黑" w:eastAsia="微软雅黑" w:hAnsi="微软雅黑" w:cs="微软雅黑" w:hint="eastAsia"/>
                <w:kern w:val="0"/>
                <w:sz w:val="18"/>
                <w:szCs w:val="18"/>
              </w:rPr>
              <w:t>标准维保服务</w:t>
            </w:r>
            <w:proofErr w:type="gramEnd"/>
            <w:r>
              <w:rPr>
                <w:rFonts w:ascii="微软雅黑" w:eastAsia="微软雅黑" w:hAnsi="微软雅黑" w:cs="微软雅黑" w:hint="eastAsia"/>
                <w:kern w:val="0"/>
                <w:sz w:val="18"/>
                <w:szCs w:val="18"/>
              </w:rPr>
              <w:t>。</w:t>
            </w:r>
          </w:p>
        </w:tc>
      </w:tr>
      <w:tr w:rsidR="007B69DB">
        <w:trPr>
          <w:trHeight w:val="173"/>
        </w:trPr>
        <w:tc>
          <w:tcPr>
            <w:tcW w:w="895" w:type="pct"/>
            <w:vMerge/>
            <w:vAlign w:val="center"/>
          </w:tcPr>
          <w:p w:rsidR="007B69DB" w:rsidRDefault="007B69DB">
            <w:pPr>
              <w:jc w:val="center"/>
              <w:rPr>
                <w:rFonts w:ascii="微软雅黑" w:eastAsia="微软雅黑" w:hAnsi="微软雅黑" w:cs="微软雅黑"/>
                <w:kern w:val="0"/>
                <w:sz w:val="18"/>
                <w:szCs w:val="18"/>
                <w:highlight w:val="yellow"/>
              </w:rPr>
            </w:pPr>
          </w:p>
        </w:tc>
        <w:tc>
          <w:tcPr>
            <w:tcW w:w="4105" w:type="pct"/>
            <w:vAlign w:val="center"/>
          </w:tcPr>
          <w:p w:rsidR="007B69DB" w:rsidRDefault="00004511">
            <w:pPr>
              <w:rPr>
                <w:rFonts w:ascii="微软雅黑" w:eastAsia="微软雅黑" w:hAnsi="微软雅黑" w:cs="微软雅黑"/>
                <w:kern w:val="0"/>
                <w:sz w:val="18"/>
                <w:szCs w:val="18"/>
                <w:highlight w:val="yellow"/>
              </w:rPr>
            </w:pPr>
            <w:r>
              <w:rPr>
                <w:rFonts w:ascii="微软雅黑" w:eastAsia="微软雅黑" w:hAnsi="微软雅黑" w:cs="微软雅黑" w:hint="eastAsia"/>
                <w:kern w:val="0"/>
                <w:sz w:val="18"/>
                <w:szCs w:val="18"/>
              </w:rPr>
              <w:t>在开启监控审计安全策略情况下，字符审计会话数≥600，图形审计会话数≥200；</w:t>
            </w:r>
          </w:p>
        </w:tc>
      </w:tr>
      <w:tr w:rsidR="007B69DB">
        <w:trPr>
          <w:trHeight w:val="191"/>
        </w:trPr>
        <w:tc>
          <w:tcPr>
            <w:tcW w:w="895" w:type="pct"/>
            <w:vMerge w:val="restart"/>
            <w:vAlign w:val="center"/>
          </w:tcPr>
          <w:p w:rsidR="007B69DB" w:rsidRDefault="00004511">
            <w:pPr>
              <w:jc w:val="center"/>
              <w:rPr>
                <w:rFonts w:ascii="微软雅黑" w:eastAsia="微软雅黑" w:hAnsi="微软雅黑" w:cs="微软雅黑"/>
                <w:kern w:val="0"/>
                <w:sz w:val="18"/>
                <w:szCs w:val="18"/>
              </w:rPr>
            </w:pPr>
            <w:bookmarkStart w:id="2" w:name="_Toc181077322"/>
            <w:r>
              <w:rPr>
                <w:rFonts w:ascii="微软雅黑" w:eastAsia="微软雅黑" w:hAnsi="微软雅黑" w:cs="微软雅黑" w:hint="eastAsia"/>
                <w:kern w:val="0"/>
                <w:sz w:val="18"/>
                <w:szCs w:val="18"/>
              </w:rPr>
              <w:t>部署特性</w:t>
            </w:r>
          </w:p>
        </w:tc>
        <w:tc>
          <w:tcPr>
            <w:tcW w:w="4105" w:type="pct"/>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支持在IPV4,IPV6，IPV4与IPV6网络环境</w:t>
            </w:r>
            <w:proofErr w:type="gramStart"/>
            <w:r>
              <w:rPr>
                <w:rFonts w:ascii="微软雅黑" w:eastAsia="微软雅黑" w:hAnsi="微软雅黑" w:cs="微软雅黑" w:hint="eastAsia"/>
                <w:kern w:val="0"/>
                <w:sz w:val="18"/>
                <w:szCs w:val="18"/>
              </w:rPr>
              <w:t>下部署</w:t>
            </w:r>
            <w:proofErr w:type="gramEnd"/>
          </w:p>
        </w:tc>
      </w:tr>
      <w:bookmarkEnd w:id="2"/>
      <w:tr w:rsidR="007B69DB">
        <w:trPr>
          <w:trHeight w:val="191"/>
        </w:trPr>
        <w:tc>
          <w:tcPr>
            <w:tcW w:w="895" w:type="pct"/>
            <w:vMerge/>
            <w:vAlign w:val="center"/>
          </w:tcPr>
          <w:p w:rsidR="007B69DB" w:rsidRDefault="007B69DB">
            <w:pPr>
              <w:jc w:val="center"/>
              <w:rPr>
                <w:rFonts w:ascii="微软雅黑" w:eastAsia="微软雅黑" w:hAnsi="微软雅黑" w:cs="微软雅黑"/>
                <w:kern w:val="0"/>
                <w:sz w:val="18"/>
                <w:szCs w:val="18"/>
              </w:rPr>
            </w:pPr>
          </w:p>
        </w:tc>
        <w:tc>
          <w:tcPr>
            <w:tcW w:w="4105" w:type="pct"/>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支持物理旁路，逻辑串联模式，无需镜像、无需改造现有网络结构</w:t>
            </w:r>
          </w:p>
        </w:tc>
      </w:tr>
      <w:tr w:rsidR="007B69DB">
        <w:trPr>
          <w:trHeight w:val="191"/>
        </w:trPr>
        <w:tc>
          <w:tcPr>
            <w:tcW w:w="895" w:type="pct"/>
            <w:vMerge/>
            <w:vAlign w:val="center"/>
          </w:tcPr>
          <w:p w:rsidR="007B69DB" w:rsidRDefault="007B69DB">
            <w:pPr>
              <w:jc w:val="center"/>
              <w:rPr>
                <w:rFonts w:ascii="微软雅黑" w:eastAsia="微软雅黑" w:hAnsi="微软雅黑" w:cs="微软雅黑"/>
                <w:kern w:val="0"/>
                <w:sz w:val="18"/>
                <w:szCs w:val="18"/>
              </w:rPr>
            </w:pPr>
          </w:p>
        </w:tc>
        <w:tc>
          <w:tcPr>
            <w:tcW w:w="4105" w:type="pct"/>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支持单机部署、双</w:t>
            </w:r>
            <w:proofErr w:type="gramStart"/>
            <w:r>
              <w:rPr>
                <w:rFonts w:ascii="微软雅黑" w:eastAsia="微软雅黑" w:hAnsi="微软雅黑" w:cs="微软雅黑" w:hint="eastAsia"/>
                <w:kern w:val="0"/>
                <w:sz w:val="18"/>
                <w:szCs w:val="18"/>
              </w:rPr>
              <w:t>机热备</w:t>
            </w:r>
            <w:proofErr w:type="gramEnd"/>
            <w:r>
              <w:rPr>
                <w:rFonts w:ascii="微软雅黑" w:eastAsia="微软雅黑" w:hAnsi="微软雅黑" w:cs="微软雅黑" w:hint="eastAsia"/>
                <w:kern w:val="0"/>
                <w:sz w:val="18"/>
                <w:szCs w:val="18"/>
              </w:rPr>
              <w:t>（HA)部署</w:t>
            </w:r>
          </w:p>
        </w:tc>
      </w:tr>
      <w:tr w:rsidR="007B69DB">
        <w:trPr>
          <w:trHeight w:val="156"/>
        </w:trPr>
        <w:tc>
          <w:tcPr>
            <w:tcW w:w="895" w:type="pct"/>
            <w:vMerge/>
            <w:vAlign w:val="center"/>
          </w:tcPr>
          <w:p w:rsidR="007B69DB" w:rsidRDefault="007B69DB">
            <w:pPr>
              <w:jc w:val="center"/>
              <w:rPr>
                <w:rFonts w:ascii="微软雅黑" w:eastAsia="微软雅黑" w:hAnsi="微软雅黑" w:cs="微软雅黑"/>
                <w:kern w:val="0"/>
                <w:sz w:val="18"/>
                <w:szCs w:val="18"/>
              </w:rPr>
            </w:pPr>
          </w:p>
        </w:tc>
        <w:tc>
          <w:tcPr>
            <w:tcW w:w="4105" w:type="pct"/>
            <w:tcBorders>
              <w:top w:val="single" w:sz="4" w:space="0" w:color="auto"/>
              <w:bottom w:val="single" w:sz="4" w:space="0" w:color="auto"/>
              <w:right w:val="single" w:sz="4" w:space="0" w:color="auto"/>
            </w:tcBorders>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支持NAT地址映射部署，通过映射后的IP地址访问</w:t>
            </w:r>
            <w:proofErr w:type="gramStart"/>
            <w:r>
              <w:rPr>
                <w:rFonts w:ascii="微软雅黑" w:eastAsia="微软雅黑" w:hAnsi="微软雅黑" w:cs="微软雅黑" w:hint="eastAsia"/>
                <w:kern w:val="0"/>
                <w:sz w:val="18"/>
                <w:szCs w:val="18"/>
              </w:rPr>
              <w:t>堡垒机</w:t>
            </w:r>
            <w:proofErr w:type="gramEnd"/>
            <w:r>
              <w:rPr>
                <w:rFonts w:ascii="微软雅黑" w:eastAsia="微软雅黑" w:hAnsi="微软雅黑" w:cs="微软雅黑" w:hint="eastAsia"/>
                <w:kern w:val="0"/>
                <w:sz w:val="18"/>
                <w:szCs w:val="18"/>
              </w:rPr>
              <w:t>进行管理和运维操作，支持从多个映射地址访问，适用于内外网隔离的复杂网络环境</w:t>
            </w:r>
          </w:p>
        </w:tc>
      </w:tr>
      <w:tr w:rsidR="007B69DB">
        <w:trPr>
          <w:trHeight w:val="156"/>
        </w:trPr>
        <w:tc>
          <w:tcPr>
            <w:tcW w:w="895" w:type="pct"/>
            <w:vMerge w:val="restart"/>
            <w:tcBorders>
              <w:left w:val="single" w:sz="4" w:space="0" w:color="auto"/>
              <w:right w:val="single" w:sz="4" w:space="0" w:color="auto"/>
            </w:tcBorders>
            <w:vAlign w:val="center"/>
          </w:tcPr>
          <w:p w:rsidR="007B69DB" w:rsidRDefault="00004511">
            <w:pPr>
              <w:jc w:val="center"/>
              <w:rPr>
                <w:rFonts w:ascii="微软雅黑" w:eastAsia="微软雅黑" w:hAnsi="微软雅黑" w:cs="微软雅黑"/>
                <w:kern w:val="0"/>
                <w:sz w:val="18"/>
                <w:szCs w:val="18"/>
              </w:rPr>
            </w:pPr>
            <w:bookmarkStart w:id="3" w:name="_Toc262939465"/>
            <w:r>
              <w:rPr>
                <w:rFonts w:ascii="微软雅黑" w:eastAsia="微软雅黑" w:hAnsi="微软雅黑" w:cs="微软雅黑" w:hint="eastAsia"/>
                <w:kern w:val="0"/>
                <w:sz w:val="18"/>
                <w:szCs w:val="18"/>
              </w:rPr>
              <w:t>资源管理特性</w:t>
            </w:r>
          </w:p>
        </w:tc>
        <w:tc>
          <w:tcPr>
            <w:tcW w:w="4105" w:type="pct"/>
            <w:tcBorders>
              <w:left w:val="single" w:sz="4" w:space="0" w:color="auto"/>
              <w:right w:val="single" w:sz="4" w:space="0" w:color="auto"/>
            </w:tcBorders>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支持资源管理功能，包括添加、删除、启用、禁用、移动、修改功能</w:t>
            </w:r>
          </w:p>
        </w:tc>
      </w:tr>
      <w:tr w:rsidR="007B69DB">
        <w:trPr>
          <w:trHeight w:val="50"/>
        </w:trPr>
        <w:tc>
          <w:tcPr>
            <w:tcW w:w="895" w:type="pct"/>
            <w:vMerge/>
            <w:tcBorders>
              <w:left w:val="single" w:sz="4" w:space="0" w:color="auto"/>
              <w:right w:val="single" w:sz="4" w:space="0" w:color="auto"/>
            </w:tcBorders>
            <w:vAlign w:val="center"/>
          </w:tcPr>
          <w:p w:rsidR="007B69DB" w:rsidRDefault="007B69DB">
            <w:pPr>
              <w:jc w:val="center"/>
              <w:rPr>
                <w:rFonts w:ascii="微软雅黑" w:eastAsia="微软雅黑" w:hAnsi="微软雅黑" w:cs="微软雅黑"/>
                <w:kern w:val="0"/>
                <w:sz w:val="18"/>
                <w:szCs w:val="18"/>
              </w:rPr>
            </w:pPr>
          </w:p>
        </w:tc>
        <w:tc>
          <w:tcPr>
            <w:tcW w:w="4105" w:type="pct"/>
            <w:tcBorders>
              <w:left w:val="single" w:sz="4" w:space="0" w:color="auto"/>
              <w:right w:val="single" w:sz="4" w:space="0" w:color="auto"/>
            </w:tcBorders>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支持限制RDP访问使用剪贴板上、下行控制、磁盘映射功能</w:t>
            </w:r>
          </w:p>
        </w:tc>
      </w:tr>
      <w:tr w:rsidR="007B69DB">
        <w:trPr>
          <w:trHeight w:val="303"/>
        </w:trPr>
        <w:tc>
          <w:tcPr>
            <w:tcW w:w="895" w:type="pct"/>
            <w:vMerge/>
            <w:tcBorders>
              <w:left w:val="single" w:sz="4" w:space="0" w:color="auto"/>
              <w:right w:val="single" w:sz="4" w:space="0" w:color="auto"/>
            </w:tcBorders>
            <w:vAlign w:val="center"/>
          </w:tcPr>
          <w:p w:rsidR="007B69DB" w:rsidRDefault="007B69DB">
            <w:pPr>
              <w:jc w:val="center"/>
              <w:rPr>
                <w:rFonts w:ascii="微软雅黑" w:eastAsia="微软雅黑" w:hAnsi="微软雅黑" w:cs="微软雅黑"/>
                <w:kern w:val="0"/>
                <w:sz w:val="18"/>
                <w:szCs w:val="18"/>
              </w:rPr>
            </w:pPr>
          </w:p>
        </w:tc>
        <w:tc>
          <w:tcPr>
            <w:tcW w:w="4105" w:type="pct"/>
            <w:tcBorders>
              <w:left w:val="single" w:sz="4" w:space="0" w:color="auto"/>
              <w:right w:val="single" w:sz="4" w:space="0" w:color="auto"/>
            </w:tcBorders>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支持限定配置中可指定用户通过指定的应用发布服务器对资源进行访问</w:t>
            </w:r>
          </w:p>
        </w:tc>
      </w:tr>
      <w:tr w:rsidR="007B69DB">
        <w:trPr>
          <w:trHeight w:val="303"/>
        </w:trPr>
        <w:tc>
          <w:tcPr>
            <w:tcW w:w="895" w:type="pct"/>
            <w:vMerge/>
            <w:tcBorders>
              <w:left w:val="single" w:sz="4" w:space="0" w:color="auto"/>
              <w:right w:val="single" w:sz="4" w:space="0" w:color="auto"/>
            </w:tcBorders>
            <w:vAlign w:val="center"/>
          </w:tcPr>
          <w:p w:rsidR="007B69DB" w:rsidRDefault="007B69DB">
            <w:pPr>
              <w:jc w:val="center"/>
              <w:rPr>
                <w:rFonts w:ascii="微软雅黑" w:eastAsia="微软雅黑" w:hAnsi="微软雅黑" w:cs="微软雅黑"/>
                <w:kern w:val="0"/>
                <w:sz w:val="18"/>
                <w:szCs w:val="18"/>
              </w:rPr>
            </w:pPr>
          </w:p>
        </w:tc>
        <w:tc>
          <w:tcPr>
            <w:tcW w:w="4105" w:type="pct"/>
            <w:tcBorders>
              <w:left w:val="single" w:sz="4" w:space="0" w:color="auto"/>
              <w:right w:val="single" w:sz="4" w:space="0" w:color="auto"/>
            </w:tcBorders>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支持资源自动发现和添加，便于快速添加资源</w:t>
            </w:r>
          </w:p>
        </w:tc>
      </w:tr>
      <w:tr w:rsidR="007B69DB">
        <w:trPr>
          <w:trHeight w:val="303"/>
        </w:trPr>
        <w:tc>
          <w:tcPr>
            <w:tcW w:w="895" w:type="pct"/>
            <w:vMerge w:val="restart"/>
            <w:tcBorders>
              <w:left w:val="single" w:sz="4" w:space="0" w:color="auto"/>
              <w:right w:val="single" w:sz="4" w:space="0" w:color="auto"/>
            </w:tcBorders>
            <w:vAlign w:val="center"/>
          </w:tcPr>
          <w:p w:rsidR="007B69DB" w:rsidRDefault="00004511">
            <w:pPr>
              <w:jc w:val="cente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账号特性</w:t>
            </w:r>
          </w:p>
        </w:tc>
        <w:tc>
          <w:tcPr>
            <w:tcW w:w="4105" w:type="pct"/>
            <w:tcBorders>
              <w:left w:val="single" w:sz="4" w:space="0" w:color="auto"/>
              <w:right w:val="single" w:sz="4" w:space="0" w:color="auto"/>
            </w:tcBorders>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支持资源制定</w:t>
            </w:r>
            <w:proofErr w:type="gramStart"/>
            <w:r>
              <w:rPr>
                <w:rFonts w:ascii="微软雅黑" w:eastAsia="微软雅黑" w:hAnsi="微软雅黑" w:cs="微软雅黑" w:hint="eastAsia"/>
                <w:kern w:val="0"/>
                <w:sz w:val="18"/>
                <w:szCs w:val="18"/>
              </w:rPr>
              <w:t>不同改密分组</w:t>
            </w:r>
            <w:proofErr w:type="gramEnd"/>
            <w:r>
              <w:rPr>
                <w:rFonts w:ascii="微软雅黑" w:eastAsia="微软雅黑" w:hAnsi="微软雅黑" w:cs="微软雅黑" w:hint="eastAsia"/>
                <w:kern w:val="0"/>
                <w:sz w:val="18"/>
                <w:szCs w:val="18"/>
              </w:rPr>
              <w:t>，执行周期性、手动</w:t>
            </w:r>
            <w:proofErr w:type="gramStart"/>
            <w:r>
              <w:rPr>
                <w:rFonts w:ascii="微软雅黑" w:eastAsia="微软雅黑" w:hAnsi="微软雅黑" w:cs="微软雅黑" w:hint="eastAsia"/>
                <w:kern w:val="0"/>
                <w:sz w:val="18"/>
                <w:szCs w:val="18"/>
              </w:rPr>
              <w:t>改密操作</w:t>
            </w:r>
            <w:proofErr w:type="gramEnd"/>
          </w:p>
        </w:tc>
      </w:tr>
      <w:tr w:rsidR="007B69DB">
        <w:trPr>
          <w:trHeight w:val="303"/>
        </w:trPr>
        <w:tc>
          <w:tcPr>
            <w:tcW w:w="895" w:type="pct"/>
            <w:vMerge/>
            <w:tcBorders>
              <w:left w:val="single" w:sz="4" w:space="0" w:color="auto"/>
              <w:right w:val="single" w:sz="4" w:space="0" w:color="auto"/>
            </w:tcBorders>
            <w:vAlign w:val="center"/>
          </w:tcPr>
          <w:p w:rsidR="007B69DB" w:rsidRDefault="007B69DB">
            <w:pPr>
              <w:jc w:val="center"/>
              <w:rPr>
                <w:rFonts w:ascii="微软雅黑" w:eastAsia="微软雅黑" w:hAnsi="微软雅黑" w:cs="微软雅黑"/>
                <w:kern w:val="0"/>
                <w:sz w:val="18"/>
                <w:szCs w:val="18"/>
              </w:rPr>
            </w:pPr>
          </w:p>
        </w:tc>
        <w:tc>
          <w:tcPr>
            <w:tcW w:w="4105" w:type="pct"/>
            <w:tcBorders>
              <w:left w:val="single" w:sz="4" w:space="0" w:color="auto"/>
              <w:right w:val="single" w:sz="4" w:space="0" w:color="auto"/>
            </w:tcBorders>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sz w:val="18"/>
                <w:szCs w:val="18"/>
              </w:rPr>
              <w:t>★</w:t>
            </w:r>
            <w:r>
              <w:rPr>
                <w:rFonts w:ascii="微软雅黑" w:eastAsia="微软雅黑" w:hAnsi="微软雅黑" w:cs="微软雅黑" w:hint="eastAsia"/>
                <w:kern w:val="0"/>
                <w:sz w:val="18"/>
                <w:szCs w:val="18"/>
              </w:rPr>
              <w:t>支持数据库协议自动改密，</w:t>
            </w:r>
            <w:proofErr w:type="gramStart"/>
            <w:r>
              <w:rPr>
                <w:rFonts w:ascii="微软雅黑" w:eastAsia="微软雅黑" w:hAnsi="微软雅黑" w:cs="微软雅黑" w:hint="eastAsia"/>
                <w:kern w:val="0"/>
                <w:sz w:val="18"/>
                <w:szCs w:val="18"/>
              </w:rPr>
              <w:t>改密类型</w:t>
            </w:r>
            <w:proofErr w:type="gramEnd"/>
            <w:r>
              <w:rPr>
                <w:rFonts w:ascii="微软雅黑" w:eastAsia="微软雅黑" w:hAnsi="微软雅黑" w:cs="微软雅黑" w:hint="eastAsia"/>
                <w:kern w:val="0"/>
                <w:sz w:val="18"/>
                <w:szCs w:val="18"/>
              </w:rPr>
              <w:t>支持：Oracle、PostgreSQL、</w:t>
            </w:r>
            <w:proofErr w:type="spellStart"/>
            <w:r>
              <w:rPr>
                <w:rFonts w:ascii="微软雅黑" w:eastAsia="微软雅黑" w:hAnsi="微软雅黑" w:cs="微软雅黑" w:hint="eastAsia"/>
                <w:kern w:val="0"/>
                <w:sz w:val="18"/>
                <w:szCs w:val="18"/>
              </w:rPr>
              <w:t>MySql</w:t>
            </w:r>
            <w:proofErr w:type="spellEnd"/>
            <w:r>
              <w:rPr>
                <w:rFonts w:ascii="微软雅黑" w:eastAsia="微软雅黑" w:hAnsi="微软雅黑" w:cs="微软雅黑" w:hint="eastAsia"/>
                <w:kern w:val="0"/>
                <w:sz w:val="18"/>
                <w:szCs w:val="18"/>
              </w:rPr>
              <w:t>、DB2、Informix 、SYBASE，</w:t>
            </w:r>
            <w:proofErr w:type="spellStart"/>
            <w:r>
              <w:rPr>
                <w:rFonts w:ascii="微软雅黑" w:eastAsia="微软雅黑" w:hAnsi="微软雅黑" w:cs="微软雅黑" w:hint="eastAsia"/>
                <w:kern w:val="0"/>
                <w:sz w:val="18"/>
                <w:szCs w:val="18"/>
              </w:rPr>
              <w:t>Mssql</w:t>
            </w:r>
            <w:proofErr w:type="spellEnd"/>
            <w:r>
              <w:rPr>
                <w:rFonts w:ascii="微软雅黑" w:eastAsia="微软雅黑" w:hAnsi="微软雅黑" w:cs="微软雅黑" w:hint="eastAsia"/>
                <w:kern w:val="0"/>
                <w:sz w:val="18"/>
                <w:szCs w:val="18"/>
              </w:rPr>
              <w:t>(2005,2008,2012)；（提供产品功能截图）</w:t>
            </w:r>
          </w:p>
        </w:tc>
      </w:tr>
      <w:tr w:rsidR="007B69DB">
        <w:trPr>
          <w:trHeight w:val="303"/>
        </w:trPr>
        <w:tc>
          <w:tcPr>
            <w:tcW w:w="895" w:type="pct"/>
            <w:vMerge/>
            <w:tcBorders>
              <w:left w:val="single" w:sz="4" w:space="0" w:color="auto"/>
              <w:right w:val="single" w:sz="4" w:space="0" w:color="auto"/>
            </w:tcBorders>
            <w:vAlign w:val="center"/>
          </w:tcPr>
          <w:p w:rsidR="007B69DB" w:rsidRDefault="007B69DB">
            <w:pPr>
              <w:jc w:val="center"/>
              <w:rPr>
                <w:rFonts w:ascii="微软雅黑" w:eastAsia="微软雅黑" w:hAnsi="微软雅黑" w:cs="微软雅黑"/>
                <w:kern w:val="0"/>
                <w:sz w:val="18"/>
                <w:szCs w:val="18"/>
              </w:rPr>
            </w:pPr>
          </w:p>
        </w:tc>
        <w:tc>
          <w:tcPr>
            <w:tcW w:w="4105" w:type="pct"/>
            <w:tcBorders>
              <w:left w:val="single" w:sz="4" w:space="0" w:color="auto"/>
              <w:right w:val="single" w:sz="4" w:space="0" w:color="auto"/>
            </w:tcBorders>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支持</w:t>
            </w:r>
            <w:proofErr w:type="gramStart"/>
            <w:r>
              <w:rPr>
                <w:rFonts w:ascii="微软雅黑" w:eastAsia="微软雅黑" w:hAnsi="微软雅黑" w:cs="微软雅黑" w:hint="eastAsia"/>
                <w:kern w:val="0"/>
                <w:sz w:val="18"/>
                <w:szCs w:val="18"/>
              </w:rPr>
              <w:t>自动改密密码</w:t>
            </w:r>
            <w:proofErr w:type="gramEnd"/>
            <w:r>
              <w:rPr>
                <w:rFonts w:ascii="微软雅黑" w:eastAsia="微软雅黑" w:hAnsi="微软雅黑" w:cs="微软雅黑" w:hint="eastAsia"/>
                <w:kern w:val="0"/>
                <w:sz w:val="18"/>
                <w:szCs w:val="18"/>
              </w:rPr>
              <w:t>策略支持随机生成不同密码 、随机生成相同密码 、手工指定相同密码，随机密码支持自定义密码强度</w:t>
            </w:r>
          </w:p>
        </w:tc>
      </w:tr>
      <w:tr w:rsidR="007B69DB">
        <w:trPr>
          <w:trHeight w:val="303"/>
        </w:trPr>
        <w:tc>
          <w:tcPr>
            <w:tcW w:w="895" w:type="pct"/>
            <w:vMerge/>
            <w:tcBorders>
              <w:left w:val="single" w:sz="4" w:space="0" w:color="auto"/>
              <w:right w:val="single" w:sz="4" w:space="0" w:color="auto"/>
            </w:tcBorders>
            <w:vAlign w:val="center"/>
          </w:tcPr>
          <w:p w:rsidR="007B69DB" w:rsidRDefault="007B69DB">
            <w:pPr>
              <w:jc w:val="center"/>
              <w:rPr>
                <w:rFonts w:ascii="微软雅黑" w:eastAsia="微软雅黑" w:hAnsi="微软雅黑" w:cs="微软雅黑"/>
                <w:kern w:val="0"/>
                <w:sz w:val="18"/>
                <w:szCs w:val="18"/>
              </w:rPr>
            </w:pPr>
          </w:p>
        </w:tc>
        <w:tc>
          <w:tcPr>
            <w:tcW w:w="4105" w:type="pct"/>
            <w:tcBorders>
              <w:left w:val="single" w:sz="4" w:space="0" w:color="auto"/>
              <w:right w:val="single" w:sz="4" w:space="0" w:color="auto"/>
            </w:tcBorders>
            <w:vAlign w:val="center"/>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支持通过</w:t>
            </w:r>
            <w:proofErr w:type="gramStart"/>
            <w:r>
              <w:rPr>
                <w:rFonts w:ascii="微软雅黑" w:eastAsia="微软雅黑" w:hAnsi="微软雅黑" w:cs="微软雅黑" w:hint="eastAsia"/>
                <w:kern w:val="0"/>
                <w:sz w:val="18"/>
                <w:szCs w:val="18"/>
              </w:rPr>
              <w:t>改密记录</w:t>
            </w:r>
            <w:proofErr w:type="gramEnd"/>
            <w:r>
              <w:rPr>
                <w:rFonts w:ascii="微软雅黑" w:eastAsia="微软雅黑" w:hAnsi="微软雅黑" w:cs="微软雅黑" w:hint="eastAsia"/>
                <w:kern w:val="0"/>
                <w:sz w:val="18"/>
                <w:szCs w:val="18"/>
              </w:rPr>
              <w:t>进行密码找回，在当前密码丢失的情况下，可找回历史密码，资源再次回到可正常登录的状态。</w:t>
            </w:r>
          </w:p>
        </w:tc>
      </w:tr>
      <w:tr w:rsidR="007B69DB">
        <w:trPr>
          <w:trHeight w:val="303"/>
        </w:trPr>
        <w:tc>
          <w:tcPr>
            <w:tcW w:w="895" w:type="pct"/>
            <w:vMerge/>
            <w:tcBorders>
              <w:left w:val="single" w:sz="4" w:space="0" w:color="auto"/>
              <w:right w:val="single" w:sz="4" w:space="0" w:color="auto"/>
            </w:tcBorders>
            <w:vAlign w:val="center"/>
          </w:tcPr>
          <w:p w:rsidR="007B69DB" w:rsidRDefault="007B69DB">
            <w:pPr>
              <w:jc w:val="center"/>
              <w:rPr>
                <w:rFonts w:ascii="微软雅黑" w:eastAsia="微软雅黑" w:hAnsi="微软雅黑" w:cs="微软雅黑"/>
                <w:kern w:val="0"/>
                <w:sz w:val="18"/>
                <w:szCs w:val="18"/>
              </w:rPr>
            </w:pPr>
          </w:p>
        </w:tc>
        <w:tc>
          <w:tcPr>
            <w:tcW w:w="4105" w:type="pct"/>
            <w:tcBorders>
              <w:left w:val="single" w:sz="4" w:space="0" w:color="auto"/>
              <w:right w:val="single" w:sz="4" w:space="0" w:color="auto"/>
            </w:tcBorders>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▲支持WEB界面上</w:t>
            </w:r>
            <w:proofErr w:type="gramStart"/>
            <w:r>
              <w:rPr>
                <w:rFonts w:ascii="微软雅黑" w:eastAsia="微软雅黑" w:hAnsi="微软雅黑" w:cs="微软雅黑" w:hint="eastAsia"/>
                <w:kern w:val="0"/>
                <w:sz w:val="18"/>
                <w:szCs w:val="18"/>
              </w:rPr>
              <w:t>传改密</w:t>
            </w:r>
            <w:proofErr w:type="gramEnd"/>
            <w:r>
              <w:rPr>
                <w:rFonts w:ascii="微软雅黑" w:eastAsia="微软雅黑" w:hAnsi="微软雅黑" w:cs="微软雅黑" w:hint="eastAsia"/>
                <w:kern w:val="0"/>
                <w:sz w:val="18"/>
                <w:szCs w:val="18"/>
              </w:rPr>
              <w:t>脚本，通过自定义脚本模式实现</w:t>
            </w:r>
            <w:proofErr w:type="gramStart"/>
            <w:r>
              <w:rPr>
                <w:rFonts w:ascii="微软雅黑" w:eastAsia="微软雅黑" w:hAnsi="微软雅黑" w:cs="微软雅黑" w:hint="eastAsia"/>
                <w:kern w:val="0"/>
                <w:sz w:val="18"/>
                <w:szCs w:val="18"/>
              </w:rPr>
              <w:t>新增改密类型</w:t>
            </w:r>
            <w:proofErr w:type="gramEnd"/>
            <w:r>
              <w:rPr>
                <w:rFonts w:ascii="微软雅黑" w:eastAsia="微软雅黑" w:hAnsi="微软雅黑" w:cs="微软雅黑" w:hint="eastAsia"/>
                <w:kern w:val="0"/>
                <w:sz w:val="18"/>
                <w:szCs w:val="18"/>
              </w:rPr>
              <w:t>，满足</w:t>
            </w:r>
            <w:proofErr w:type="gramStart"/>
            <w:r>
              <w:rPr>
                <w:rFonts w:ascii="微软雅黑" w:eastAsia="微软雅黑" w:hAnsi="微软雅黑" w:cs="微软雅黑" w:hint="eastAsia"/>
                <w:kern w:val="0"/>
                <w:sz w:val="18"/>
                <w:szCs w:val="18"/>
              </w:rPr>
              <w:t>多种改密</w:t>
            </w:r>
            <w:proofErr w:type="gramEnd"/>
            <w:r>
              <w:rPr>
                <w:rFonts w:ascii="微软雅黑" w:eastAsia="微软雅黑" w:hAnsi="微软雅黑" w:cs="微软雅黑" w:hint="eastAsia"/>
                <w:kern w:val="0"/>
                <w:sz w:val="18"/>
                <w:szCs w:val="18"/>
              </w:rPr>
              <w:t>需求（提供产品功能截图）</w:t>
            </w:r>
          </w:p>
        </w:tc>
      </w:tr>
      <w:tr w:rsidR="007B69DB">
        <w:trPr>
          <w:trHeight w:val="303"/>
        </w:trPr>
        <w:tc>
          <w:tcPr>
            <w:tcW w:w="895" w:type="pct"/>
            <w:vMerge/>
            <w:tcBorders>
              <w:left w:val="single" w:sz="4" w:space="0" w:color="auto"/>
              <w:right w:val="single" w:sz="4" w:space="0" w:color="auto"/>
            </w:tcBorders>
            <w:vAlign w:val="center"/>
          </w:tcPr>
          <w:p w:rsidR="007B69DB" w:rsidRDefault="007B69DB">
            <w:pPr>
              <w:jc w:val="center"/>
              <w:rPr>
                <w:rFonts w:ascii="微软雅黑" w:eastAsia="微软雅黑" w:hAnsi="微软雅黑" w:cs="微软雅黑"/>
                <w:kern w:val="0"/>
                <w:sz w:val="18"/>
                <w:szCs w:val="18"/>
              </w:rPr>
            </w:pPr>
          </w:p>
        </w:tc>
        <w:tc>
          <w:tcPr>
            <w:tcW w:w="4105" w:type="pct"/>
            <w:tcBorders>
              <w:left w:val="single" w:sz="4" w:space="0" w:color="auto"/>
              <w:right w:val="single" w:sz="4" w:space="0" w:color="auto"/>
            </w:tcBorders>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▲支持僵尸、幽灵、孤儿</w:t>
            </w:r>
            <w:proofErr w:type="gramStart"/>
            <w:r>
              <w:rPr>
                <w:rFonts w:ascii="微软雅黑" w:eastAsia="微软雅黑" w:hAnsi="微软雅黑" w:cs="微软雅黑" w:hint="eastAsia"/>
                <w:kern w:val="0"/>
                <w:sz w:val="18"/>
                <w:szCs w:val="18"/>
              </w:rPr>
              <w:t>帐号</w:t>
            </w:r>
            <w:proofErr w:type="gramEnd"/>
            <w:r>
              <w:rPr>
                <w:rFonts w:ascii="微软雅黑" w:eastAsia="微软雅黑" w:hAnsi="微软雅黑" w:cs="微软雅黑" w:hint="eastAsia"/>
                <w:kern w:val="0"/>
                <w:sz w:val="18"/>
                <w:szCs w:val="18"/>
              </w:rPr>
              <w:t>稽核功能，并可以导出异常账号稽核情况报告，方便管理员统计异常账号情况。（提供产品功能截图）</w:t>
            </w:r>
          </w:p>
        </w:tc>
      </w:tr>
      <w:tr w:rsidR="007B69DB">
        <w:trPr>
          <w:trHeight w:val="303"/>
        </w:trPr>
        <w:tc>
          <w:tcPr>
            <w:tcW w:w="895" w:type="pct"/>
            <w:vMerge w:val="restart"/>
            <w:tcBorders>
              <w:left w:val="single" w:sz="4" w:space="0" w:color="auto"/>
              <w:right w:val="single" w:sz="4" w:space="0" w:color="auto"/>
            </w:tcBorders>
            <w:vAlign w:val="center"/>
          </w:tcPr>
          <w:p w:rsidR="007B69DB" w:rsidRDefault="00004511">
            <w:pPr>
              <w:jc w:val="cente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运维审计特性</w:t>
            </w:r>
          </w:p>
        </w:tc>
        <w:tc>
          <w:tcPr>
            <w:tcW w:w="4105" w:type="pct"/>
            <w:tcBorders>
              <w:left w:val="single" w:sz="4" w:space="0" w:color="auto"/>
              <w:right w:val="single" w:sz="4" w:space="0" w:color="auto"/>
            </w:tcBorders>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 xml:space="preserve">支持实现数据库命令级审计，支持的数据库类型包括：Oracle（支持ORACLE RAC）、SQL Server、IBM DB2、Sybase、IBM Informix Dynamic Server、MySQL、PostgreSQL、Teradata，不需采用数据镜像方式实现，以免增加部署的复杂性和网络负担； </w:t>
            </w:r>
          </w:p>
        </w:tc>
      </w:tr>
      <w:tr w:rsidR="007B69DB">
        <w:trPr>
          <w:trHeight w:val="303"/>
        </w:trPr>
        <w:tc>
          <w:tcPr>
            <w:tcW w:w="895" w:type="pct"/>
            <w:vMerge/>
            <w:tcBorders>
              <w:left w:val="single" w:sz="4" w:space="0" w:color="auto"/>
              <w:right w:val="single" w:sz="4" w:space="0" w:color="auto"/>
            </w:tcBorders>
            <w:vAlign w:val="center"/>
          </w:tcPr>
          <w:p w:rsidR="007B69DB" w:rsidRDefault="007B69DB">
            <w:pPr>
              <w:jc w:val="center"/>
              <w:rPr>
                <w:rFonts w:ascii="微软雅黑" w:eastAsia="微软雅黑" w:hAnsi="微软雅黑" w:cs="微软雅黑"/>
                <w:kern w:val="0"/>
                <w:sz w:val="18"/>
                <w:szCs w:val="18"/>
              </w:rPr>
            </w:pPr>
          </w:p>
        </w:tc>
        <w:tc>
          <w:tcPr>
            <w:tcW w:w="4105" w:type="pct"/>
            <w:tcBorders>
              <w:left w:val="single" w:sz="4" w:space="0" w:color="auto"/>
              <w:right w:val="single" w:sz="4" w:space="0" w:color="auto"/>
            </w:tcBorders>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▲支持Oracle、</w:t>
            </w:r>
            <w:proofErr w:type="spellStart"/>
            <w:r>
              <w:rPr>
                <w:rFonts w:ascii="微软雅黑" w:eastAsia="微软雅黑" w:hAnsi="微软雅黑" w:cs="微软雅黑" w:hint="eastAsia"/>
                <w:kern w:val="0"/>
                <w:sz w:val="18"/>
                <w:szCs w:val="18"/>
              </w:rPr>
              <w:t>Postgresql</w:t>
            </w:r>
            <w:proofErr w:type="spellEnd"/>
            <w:r>
              <w:rPr>
                <w:rFonts w:ascii="微软雅黑" w:eastAsia="微软雅黑" w:hAnsi="微软雅黑" w:cs="微软雅黑" w:hint="eastAsia"/>
                <w:kern w:val="0"/>
                <w:sz w:val="18"/>
                <w:szCs w:val="18"/>
              </w:rPr>
              <w:t>、Sybase、MySQL、SQL server数据库下行返回行数记录，发现高危风险操作可及时进行告警、拦截以及阻断，需提供产品相关功能截图，并提供具有中国信息安全测评中心、公安部信息安全产品检测中心、国家版权局、国家知识产权局之中任意一家机构出具的关于“数据库命令行过滤、阻断审计”的相关证书、检测报告等证明功能有效性及加盖原厂公章</w:t>
            </w:r>
          </w:p>
        </w:tc>
      </w:tr>
      <w:tr w:rsidR="007B69DB">
        <w:trPr>
          <w:trHeight w:val="303"/>
        </w:trPr>
        <w:tc>
          <w:tcPr>
            <w:tcW w:w="895" w:type="pct"/>
            <w:vMerge/>
            <w:tcBorders>
              <w:left w:val="single" w:sz="4" w:space="0" w:color="auto"/>
              <w:right w:val="single" w:sz="4" w:space="0" w:color="auto"/>
            </w:tcBorders>
            <w:vAlign w:val="center"/>
          </w:tcPr>
          <w:p w:rsidR="007B69DB" w:rsidRDefault="007B69DB">
            <w:pPr>
              <w:jc w:val="center"/>
              <w:rPr>
                <w:rFonts w:ascii="微软雅黑" w:eastAsia="微软雅黑" w:hAnsi="微软雅黑" w:cs="微软雅黑"/>
                <w:kern w:val="0"/>
                <w:sz w:val="18"/>
                <w:szCs w:val="18"/>
              </w:rPr>
            </w:pPr>
          </w:p>
        </w:tc>
        <w:tc>
          <w:tcPr>
            <w:tcW w:w="4105" w:type="pct"/>
            <w:tcBorders>
              <w:left w:val="single" w:sz="4" w:space="0" w:color="auto"/>
              <w:right w:val="single" w:sz="4" w:space="0" w:color="auto"/>
            </w:tcBorders>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▲支持在Oracle数据库运维，运</w:t>
            </w:r>
            <w:proofErr w:type="gramStart"/>
            <w:r>
              <w:rPr>
                <w:rFonts w:ascii="微软雅黑" w:eastAsia="微软雅黑" w:hAnsi="微软雅黑" w:cs="微软雅黑" w:hint="eastAsia"/>
                <w:kern w:val="0"/>
                <w:sz w:val="18"/>
                <w:szCs w:val="18"/>
              </w:rPr>
              <w:t>维人员</w:t>
            </w:r>
            <w:proofErr w:type="gramEnd"/>
            <w:r>
              <w:rPr>
                <w:rFonts w:ascii="微软雅黑" w:eastAsia="微软雅黑" w:hAnsi="微软雅黑" w:cs="微软雅黑" w:hint="eastAsia"/>
                <w:kern w:val="0"/>
                <w:sz w:val="18"/>
                <w:szCs w:val="18"/>
              </w:rPr>
              <w:t>对变量进行绑定，执行SQL后，</w:t>
            </w:r>
            <w:proofErr w:type="gramStart"/>
            <w:r>
              <w:rPr>
                <w:rFonts w:ascii="微软雅黑" w:eastAsia="微软雅黑" w:hAnsi="微软雅黑" w:cs="微软雅黑" w:hint="eastAsia"/>
                <w:kern w:val="0"/>
                <w:sz w:val="18"/>
                <w:szCs w:val="18"/>
              </w:rPr>
              <w:t>堡垒机</w:t>
            </w:r>
            <w:proofErr w:type="gramEnd"/>
            <w:r>
              <w:rPr>
                <w:rFonts w:ascii="微软雅黑" w:eastAsia="微软雅黑" w:hAnsi="微软雅黑" w:cs="微软雅黑" w:hint="eastAsia"/>
                <w:kern w:val="0"/>
                <w:sz w:val="18"/>
                <w:szCs w:val="18"/>
              </w:rPr>
              <w:t>系统可审计对应SQL中唯一标识符的具体值，协助审计员分析安全事件；（提供产品功能截图）</w:t>
            </w:r>
          </w:p>
        </w:tc>
      </w:tr>
      <w:tr w:rsidR="007B69DB">
        <w:trPr>
          <w:trHeight w:val="303"/>
        </w:trPr>
        <w:tc>
          <w:tcPr>
            <w:tcW w:w="895" w:type="pct"/>
            <w:vMerge/>
            <w:tcBorders>
              <w:left w:val="single" w:sz="4" w:space="0" w:color="auto"/>
              <w:right w:val="single" w:sz="4" w:space="0" w:color="auto"/>
            </w:tcBorders>
            <w:vAlign w:val="center"/>
          </w:tcPr>
          <w:p w:rsidR="007B69DB" w:rsidRDefault="007B69DB">
            <w:pPr>
              <w:jc w:val="center"/>
              <w:rPr>
                <w:rFonts w:ascii="微软雅黑" w:eastAsia="微软雅黑" w:hAnsi="微软雅黑" w:cs="微软雅黑"/>
                <w:kern w:val="0"/>
                <w:sz w:val="18"/>
                <w:szCs w:val="18"/>
              </w:rPr>
            </w:pPr>
          </w:p>
        </w:tc>
        <w:tc>
          <w:tcPr>
            <w:tcW w:w="4105" w:type="pct"/>
            <w:tcBorders>
              <w:left w:val="single" w:sz="4" w:space="0" w:color="auto"/>
              <w:bottom w:val="single" w:sz="4" w:space="0" w:color="auto"/>
              <w:right w:val="single" w:sz="4" w:space="0" w:color="auto"/>
            </w:tcBorders>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支持SSH协议服务端启用强加密算法hmac-sha2-256,hmac-sha2-512，提升SSH协议安全性</w:t>
            </w:r>
          </w:p>
        </w:tc>
      </w:tr>
      <w:tr w:rsidR="007B69DB">
        <w:trPr>
          <w:trHeight w:val="243"/>
        </w:trPr>
        <w:tc>
          <w:tcPr>
            <w:tcW w:w="895" w:type="pct"/>
            <w:vMerge/>
            <w:tcBorders>
              <w:left w:val="single" w:sz="4" w:space="0" w:color="auto"/>
              <w:right w:val="single" w:sz="4" w:space="0" w:color="auto"/>
            </w:tcBorders>
            <w:vAlign w:val="center"/>
          </w:tcPr>
          <w:p w:rsidR="007B69DB" w:rsidRDefault="007B69DB">
            <w:pPr>
              <w:jc w:val="center"/>
              <w:rPr>
                <w:rFonts w:ascii="微软雅黑" w:eastAsia="微软雅黑" w:hAnsi="微软雅黑" w:cs="微软雅黑"/>
                <w:kern w:val="0"/>
                <w:sz w:val="18"/>
                <w:szCs w:val="18"/>
              </w:rPr>
            </w:pPr>
          </w:p>
        </w:tc>
        <w:tc>
          <w:tcPr>
            <w:tcW w:w="4105" w:type="pct"/>
            <w:tcBorders>
              <w:left w:val="single" w:sz="4" w:space="0" w:color="auto"/>
              <w:right w:val="single" w:sz="4" w:space="0" w:color="auto"/>
            </w:tcBorders>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支持通过应用发布实现字符协议和文件传输协议的命令级审计和图形审计的双重审计效果，命令级审计便于重现真实的完整操作命令，图形审计便于直观的查看到真实的操作行为，并支持通过搜索操作语句或执行结果中关键字定位审计回放</w:t>
            </w:r>
          </w:p>
        </w:tc>
      </w:tr>
      <w:tr w:rsidR="007B69DB">
        <w:trPr>
          <w:trHeight w:val="156"/>
        </w:trPr>
        <w:tc>
          <w:tcPr>
            <w:tcW w:w="895" w:type="pct"/>
            <w:vMerge/>
            <w:tcBorders>
              <w:left w:val="single" w:sz="4" w:space="0" w:color="auto"/>
              <w:right w:val="single" w:sz="4" w:space="0" w:color="auto"/>
            </w:tcBorders>
            <w:vAlign w:val="center"/>
          </w:tcPr>
          <w:p w:rsidR="007B69DB" w:rsidRDefault="007B69DB">
            <w:pPr>
              <w:jc w:val="center"/>
              <w:rPr>
                <w:rFonts w:ascii="微软雅黑" w:eastAsia="微软雅黑" w:hAnsi="微软雅黑" w:cs="微软雅黑"/>
                <w:kern w:val="0"/>
                <w:sz w:val="18"/>
                <w:szCs w:val="18"/>
              </w:rPr>
            </w:pPr>
          </w:p>
        </w:tc>
        <w:tc>
          <w:tcPr>
            <w:tcW w:w="4105" w:type="pct"/>
            <w:tcBorders>
              <w:left w:val="single" w:sz="4" w:space="0" w:color="auto"/>
              <w:right w:val="single" w:sz="4" w:space="0" w:color="auto"/>
            </w:tcBorders>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支持RDP、VNC图形操作行为的审计，图形回放形式还原真实操作过程</w:t>
            </w:r>
          </w:p>
        </w:tc>
      </w:tr>
      <w:tr w:rsidR="007B69DB">
        <w:trPr>
          <w:trHeight w:val="156"/>
        </w:trPr>
        <w:tc>
          <w:tcPr>
            <w:tcW w:w="895" w:type="pct"/>
            <w:vMerge/>
            <w:tcBorders>
              <w:left w:val="single" w:sz="4" w:space="0" w:color="auto"/>
              <w:right w:val="single" w:sz="4" w:space="0" w:color="auto"/>
            </w:tcBorders>
            <w:vAlign w:val="center"/>
          </w:tcPr>
          <w:p w:rsidR="007B69DB" w:rsidRDefault="007B69DB">
            <w:pPr>
              <w:jc w:val="center"/>
              <w:rPr>
                <w:rFonts w:ascii="微软雅黑" w:eastAsia="微软雅黑" w:hAnsi="微软雅黑" w:cs="微软雅黑"/>
                <w:kern w:val="0"/>
                <w:sz w:val="18"/>
                <w:szCs w:val="18"/>
              </w:rPr>
            </w:pPr>
          </w:p>
        </w:tc>
        <w:tc>
          <w:tcPr>
            <w:tcW w:w="4105" w:type="pct"/>
            <w:tcBorders>
              <w:left w:val="single" w:sz="4" w:space="0" w:color="auto"/>
              <w:right w:val="single" w:sz="4" w:space="0" w:color="auto"/>
            </w:tcBorders>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支持RDP、VNC图形操作过程中键盘输入操作记录和鼠标点击行为记录，并支持开启或关闭键盘输入审计功能</w:t>
            </w:r>
          </w:p>
        </w:tc>
      </w:tr>
      <w:tr w:rsidR="007B69DB">
        <w:trPr>
          <w:trHeight w:val="156"/>
        </w:trPr>
        <w:tc>
          <w:tcPr>
            <w:tcW w:w="895" w:type="pct"/>
            <w:vMerge/>
            <w:tcBorders>
              <w:left w:val="single" w:sz="4" w:space="0" w:color="auto"/>
              <w:right w:val="single" w:sz="4" w:space="0" w:color="auto"/>
            </w:tcBorders>
            <w:vAlign w:val="center"/>
          </w:tcPr>
          <w:p w:rsidR="007B69DB" w:rsidRDefault="007B69DB">
            <w:pPr>
              <w:jc w:val="center"/>
              <w:rPr>
                <w:rFonts w:ascii="微软雅黑" w:eastAsia="微软雅黑" w:hAnsi="微软雅黑" w:cs="微软雅黑"/>
                <w:kern w:val="0"/>
                <w:sz w:val="18"/>
                <w:szCs w:val="18"/>
              </w:rPr>
            </w:pPr>
          </w:p>
        </w:tc>
        <w:tc>
          <w:tcPr>
            <w:tcW w:w="4105" w:type="pct"/>
            <w:tcBorders>
              <w:left w:val="single" w:sz="4" w:space="0" w:color="auto"/>
              <w:right w:val="single" w:sz="4" w:space="0" w:color="auto"/>
            </w:tcBorders>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支持RDP窗口标题审计，并支持通过窗口标题内容检索定位回放</w:t>
            </w:r>
          </w:p>
        </w:tc>
      </w:tr>
      <w:tr w:rsidR="007B69DB">
        <w:trPr>
          <w:trHeight w:val="156"/>
        </w:trPr>
        <w:tc>
          <w:tcPr>
            <w:tcW w:w="895" w:type="pct"/>
            <w:vMerge/>
            <w:tcBorders>
              <w:left w:val="single" w:sz="4" w:space="0" w:color="auto"/>
              <w:right w:val="single" w:sz="4" w:space="0" w:color="auto"/>
            </w:tcBorders>
            <w:vAlign w:val="center"/>
          </w:tcPr>
          <w:p w:rsidR="007B69DB" w:rsidRDefault="007B69DB">
            <w:pPr>
              <w:jc w:val="center"/>
              <w:rPr>
                <w:rFonts w:ascii="微软雅黑" w:eastAsia="微软雅黑" w:hAnsi="微软雅黑" w:cs="微软雅黑"/>
                <w:kern w:val="0"/>
                <w:sz w:val="18"/>
                <w:szCs w:val="18"/>
              </w:rPr>
            </w:pPr>
          </w:p>
        </w:tc>
        <w:tc>
          <w:tcPr>
            <w:tcW w:w="4105" w:type="pct"/>
            <w:tcBorders>
              <w:left w:val="single" w:sz="4" w:space="0" w:color="auto"/>
              <w:right w:val="single" w:sz="4" w:space="0" w:color="auto"/>
            </w:tcBorders>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支持RDP剪切板上、下行控制</w:t>
            </w:r>
          </w:p>
        </w:tc>
      </w:tr>
      <w:tr w:rsidR="007B69DB">
        <w:trPr>
          <w:trHeight w:val="156"/>
        </w:trPr>
        <w:tc>
          <w:tcPr>
            <w:tcW w:w="895" w:type="pct"/>
            <w:vMerge/>
            <w:tcBorders>
              <w:left w:val="single" w:sz="4" w:space="0" w:color="auto"/>
              <w:right w:val="single" w:sz="4" w:space="0" w:color="auto"/>
            </w:tcBorders>
            <w:vAlign w:val="center"/>
          </w:tcPr>
          <w:p w:rsidR="007B69DB" w:rsidRDefault="007B69DB">
            <w:pPr>
              <w:jc w:val="center"/>
              <w:rPr>
                <w:rFonts w:ascii="微软雅黑" w:eastAsia="微软雅黑" w:hAnsi="微软雅黑" w:cs="微软雅黑"/>
                <w:kern w:val="0"/>
                <w:sz w:val="18"/>
                <w:szCs w:val="18"/>
              </w:rPr>
            </w:pPr>
          </w:p>
        </w:tc>
        <w:tc>
          <w:tcPr>
            <w:tcW w:w="4105" w:type="pct"/>
            <w:tcBorders>
              <w:left w:val="single" w:sz="4" w:space="0" w:color="auto"/>
              <w:right w:val="single" w:sz="4" w:space="0" w:color="auto"/>
            </w:tcBorders>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支持实时监控当前连接发生的所有会话信息，发现高危操作可实时切断会话</w:t>
            </w:r>
          </w:p>
        </w:tc>
      </w:tr>
      <w:tr w:rsidR="007B69DB">
        <w:trPr>
          <w:trHeight w:val="64"/>
        </w:trPr>
        <w:tc>
          <w:tcPr>
            <w:tcW w:w="895" w:type="pct"/>
            <w:vMerge/>
            <w:tcBorders>
              <w:left w:val="single" w:sz="4" w:space="0" w:color="auto"/>
              <w:right w:val="single" w:sz="4" w:space="0" w:color="auto"/>
            </w:tcBorders>
            <w:vAlign w:val="center"/>
          </w:tcPr>
          <w:p w:rsidR="007B69DB" w:rsidRDefault="007B69DB">
            <w:pPr>
              <w:jc w:val="center"/>
              <w:rPr>
                <w:rFonts w:ascii="微软雅黑" w:eastAsia="微软雅黑" w:hAnsi="微软雅黑" w:cs="微软雅黑"/>
                <w:kern w:val="0"/>
                <w:sz w:val="18"/>
                <w:szCs w:val="18"/>
              </w:rPr>
            </w:pPr>
          </w:p>
        </w:tc>
        <w:tc>
          <w:tcPr>
            <w:tcW w:w="4105" w:type="pct"/>
            <w:tcBorders>
              <w:left w:val="single" w:sz="4" w:space="0" w:color="auto"/>
              <w:right w:val="single" w:sz="4" w:space="0" w:color="auto"/>
            </w:tcBorders>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支持自定义审计查询条件，包括：时间范围、用户与用户IP、资源IP、资源服务、命令关键字条件</w:t>
            </w:r>
          </w:p>
        </w:tc>
      </w:tr>
      <w:tr w:rsidR="007B69DB">
        <w:trPr>
          <w:trHeight w:val="64"/>
        </w:trPr>
        <w:tc>
          <w:tcPr>
            <w:tcW w:w="895" w:type="pct"/>
            <w:vMerge/>
            <w:tcBorders>
              <w:left w:val="single" w:sz="4" w:space="0" w:color="auto"/>
              <w:right w:val="single" w:sz="4" w:space="0" w:color="auto"/>
            </w:tcBorders>
            <w:vAlign w:val="center"/>
          </w:tcPr>
          <w:p w:rsidR="007B69DB" w:rsidRDefault="007B69DB">
            <w:pPr>
              <w:jc w:val="center"/>
              <w:rPr>
                <w:rFonts w:ascii="微软雅黑" w:eastAsia="微软雅黑" w:hAnsi="微软雅黑" w:cs="微软雅黑"/>
                <w:kern w:val="0"/>
                <w:sz w:val="18"/>
                <w:szCs w:val="18"/>
              </w:rPr>
            </w:pPr>
          </w:p>
        </w:tc>
        <w:tc>
          <w:tcPr>
            <w:tcW w:w="4105" w:type="pct"/>
            <w:tcBorders>
              <w:left w:val="single" w:sz="4" w:space="0" w:color="auto"/>
              <w:right w:val="single" w:sz="4" w:space="0" w:color="auto"/>
            </w:tcBorders>
          </w:tcPr>
          <w:p w:rsidR="007B69DB" w:rsidRDefault="00004511">
            <w:pPr>
              <w:jc w:val="left"/>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支持审计查询关键字和结果显示支持多种编码(UTF-8,Big5,EUC-JP,EUC-KR,GB2312,GB18030,ISO-8859-2,KOI8-R,KS_C_5601_1987,Shift_JIS,Window-874)，由审计管理员自主选择，需提供产品相关功能截图，并提供具有中国信息安全测评中心、公安部信息安全产品检测中心、国家版权局、国家知识产权局之中任意一家机构出具的关于“信息处理方法”的相关证书、检测报告等证明功能有效性及加盖原厂公章</w:t>
            </w:r>
          </w:p>
        </w:tc>
      </w:tr>
      <w:tr w:rsidR="007B69DB">
        <w:trPr>
          <w:trHeight w:val="64"/>
        </w:trPr>
        <w:tc>
          <w:tcPr>
            <w:tcW w:w="895" w:type="pct"/>
            <w:vMerge/>
            <w:tcBorders>
              <w:left w:val="single" w:sz="4" w:space="0" w:color="auto"/>
              <w:right w:val="single" w:sz="4" w:space="0" w:color="auto"/>
            </w:tcBorders>
            <w:vAlign w:val="center"/>
          </w:tcPr>
          <w:p w:rsidR="007B69DB" w:rsidRDefault="007B69DB">
            <w:pPr>
              <w:jc w:val="center"/>
              <w:rPr>
                <w:rFonts w:ascii="微软雅黑" w:eastAsia="微软雅黑" w:hAnsi="微软雅黑" w:cs="微软雅黑"/>
                <w:kern w:val="0"/>
                <w:sz w:val="18"/>
                <w:szCs w:val="18"/>
              </w:rPr>
            </w:pPr>
          </w:p>
        </w:tc>
        <w:tc>
          <w:tcPr>
            <w:tcW w:w="4105" w:type="pct"/>
            <w:tcBorders>
              <w:left w:val="single" w:sz="4" w:space="0" w:color="auto"/>
              <w:right w:val="single" w:sz="4" w:space="0" w:color="auto"/>
            </w:tcBorders>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支持提供用户统计报表和系统运行报表，支持Word，Excel，PDF，HTML方式导出</w:t>
            </w:r>
          </w:p>
        </w:tc>
      </w:tr>
      <w:tr w:rsidR="007B69DB">
        <w:trPr>
          <w:trHeight w:val="64"/>
        </w:trPr>
        <w:tc>
          <w:tcPr>
            <w:tcW w:w="895" w:type="pct"/>
            <w:vMerge/>
            <w:tcBorders>
              <w:left w:val="single" w:sz="4" w:space="0" w:color="auto"/>
              <w:right w:val="single" w:sz="4" w:space="0" w:color="auto"/>
            </w:tcBorders>
            <w:vAlign w:val="center"/>
          </w:tcPr>
          <w:p w:rsidR="007B69DB" w:rsidRDefault="007B69DB">
            <w:pPr>
              <w:jc w:val="center"/>
              <w:rPr>
                <w:rFonts w:ascii="微软雅黑" w:eastAsia="微软雅黑" w:hAnsi="微软雅黑" w:cs="微软雅黑"/>
                <w:kern w:val="0"/>
                <w:sz w:val="18"/>
                <w:szCs w:val="18"/>
              </w:rPr>
            </w:pPr>
          </w:p>
        </w:tc>
        <w:tc>
          <w:tcPr>
            <w:tcW w:w="4105" w:type="pct"/>
            <w:tcBorders>
              <w:left w:val="single" w:sz="4" w:space="0" w:color="auto"/>
              <w:right w:val="single" w:sz="4" w:space="0" w:color="auto"/>
            </w:tcBorders>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支持用户以手机号码或邮箱地址作为用户身份登录</w:t>
            </w:r>
          </w:p>
        </w:tc>
      </w:tr>
      <w:tr w:rsidR="007B69DB">
        <w:trPr>
          <w:trHeight w:val="64"/>
        </w:trPr>
        <w:tc>
          <w:tcPr>
            <w:tcW w:w="895" w:type="pct"/>
            <w:vMerge/>
            <w:tcBorders>
              <w:left w:val="single" w:sz="4" w:space="0" w:color="auto"/>
              <w:right w:val="single" w:sz="4" w:space="0" w:color="auto"/>
            </w:tcBorders>
            <w:vAlign w:val="center"/>
          </w:tcPr>
          <w:p w:rsidR="007B69DB" w:rsidRDefault="007B69DB">
            <w:pPr>
              <w:jc w:val="center"/>
              <w:rPr>
                <w:rFonts w:ascii="微软雅黑" w:eastAsia="微软雅黑" w:hAnsi="微软雅黑" w:cs="微软雅黑"/>
                <w:kern w:val="0"/>
                <w:sz w:val="18"/>
                <w:szCs w:val="18"/>
              </w:rPr>
            </w:pPr>
          </w:p>
        </w:tc>
        <w:tc>
          <w:tcPr>
            <w:tcW w:w="4105" w:type="pct"/>
            <w:tcBorders>
              <w:left w:val="single" w:sz="4" w:space="0" w:color="auto"/>
              <w:right w:val="single" w:sz="4" w:space="0" w:color="auto"/>
            </w:tcBorders>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支持运</w:t>
            </w:r>
            <w:proofErr w:type="gramStart"/>
            <w:r>
              <w:rPr>
                <w:rFonts w:ascii="微软雅黑" w:eastAsia="微软雅黑" w:hAnsi="微软雅黑" w:cs="微软雅黑" w:hint="eastAsia"/>
                <w:kern w:val="0"/>
                <w:sz w:val="18"/>
                <w:szCs w:val="18"/>
              </w:rPr>
              <w:t>维用户</w:t>
            </w:r>
            <w:proofErr w:type="gramEnd"/>
            <w:r>
              <w:rPr>
                <w:rFonts w:ascii="微软雅黑" w:eastAsia="微软雅黑" w:hAnsi="微软雅黑" w:cs="微软雅黑" w:hint="eastAsia"/>
                <w:kern w:val="0"/>
                <w:sz w:val="18"/>
                <w:szCs w:val="18"/>
              </w:rPr>
              <w:t>多次登录失败自动锁定登录</w:t>
            </w:r>
            <w:proofErr w:type="gramStart"/>
            <w:r>
              <w:rPr>
                <w:rFonts w:ascii="微软雅黑" w:eastAsia="微软雅黑" w:hAnsi="微软雅黑" w:cs="微软雅黑" w:hint="eastAsia"/>
                <w:kern w:val="0"/>
                <w:sz w:val="18"/>
                <w:szCs w:val="18"/>
              </w:rPr>
              <w:t>帐号</w:t>
            </w:r>
            <w:proofErr w:type="gramEnd"/>
            <w:r>
              <w:rPr>
                <w:rFonts w:ascii="微软雅黑" w:eastAsia="微软雅黑" w:hAnsi="微软雅黑" w:cs="微软雅黑" w:hint="eastAsia"/>
                <w:kern w:val="0"/>
                <w:sz w:val="18"/>
                <w:szCs w:val="18"/>
              </w:rPr>
              <w:t>或登录IP，到期自动解锁</w:t>
            </w:r>
          </w:p>
        </w:tc>
      </w:tr>
      <w:tr w:rsidR="007B69DB">
        <w:trPr>
          <w:trHeight w:val="156"/>
        </w:trPr>
        <w:tc>
          <w:tcPr>
            <w:tcW w:w="895" w:type="pct"/>
            <w:vMerge/>
            <w:tcBorders>
              <w:left w:val="single" w:sz="4" w:space="0" w:color="auto"/>
              <w:right w:val="single" w:sz="4" w:space="0" w:color="auto"/>
            </w:tcBorders>
            <w:vAlign w:val="center"/>
          </w:tcPr>
          <w:p w:rsidR="007B69DB" w:rsidRDefault="007B69DB">
            <w:pPr>
              <w:jc w:val="center"/>
              <w:rPr>
                <w:rFonts w:ascii="微软雅黑" w:eastAsia="微软雅黑" w:hAnsi="微软雅黑" w:cs="微软雅黑"/>
                <w:kern w:val="0"/>
                <w:sz w:val="18"/>
                <w:szCs w:val="18"/>
              </w:rPr>
            </w:pPr>
          </w:p>
        </w:tc>
        <w:tc>
          <w:tcPr>
            <w:tcW w:w="4105" w:type="pct"/>
            <w:tcBorders>
              <w:left w:val="single" w:sz="4" w:space="0" w:color="auto"/>
              <w:right w:val="single" w:sz="4" w:space="0" w:color="auto"/>
            </w:tcBorders>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支持限制用户同一时间只能从一个IP登录</w:t>
            </w:r>
          </w:p>
        </w:tc>
      </w:tr>
      <w:tr w:rsidR="007B69DB">
        <w:trPr>
          <w:trHeight w:val="156"/>
        </w:trPr>
        <w:tc>
          <w:tcPr>
            <w:tcW w:w="895" w:type="pct"/>
            <w:vMerge/>
            <w:tcBorders>
              <w:left w:val="single" w:sz="4" w:space="0" w:color="auto"/>
              <w:right w:val="single" w:sz="4" w:space="0" w:color="auto"/>
            </w:tcBorders>
            <w:vAlign w:val="center"/>
          </w:tcPr>
          <w:p w:rsidR="007B69DB" w:rsidRDefault="007B69DB">
            <w:pPr>
              <w:jc w:val="center"/>
              <w:rPr>
                <w:rFonts w:ascii="微软雅黑" w:eastAsia="微软雅黑" w:hAnsi="微软雅黑" w:cs="微软雅黑"/>
                <w:kern w:val="0"/>
                <w:sz w:val="18"/>
                <w:szCs w:val="18"/>
              </w:rPr>
            </w:pPr>
          </w:p>
        </w:tc>
        <w:tc>
          <w:tcPr>
            <w:tcW w:w="4105" w:type="pct"/>
            <w:tcBorders>
              <w:left w:val="single" w:sz="4" w:space="0" w:color="auto"/>
              <w:right w:val="single" w:sz="4" w:space="0" w:color="auto"/>
            </w:tcBorders>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支持密码找回：支持用户忘记登录密码时，可通过邮件方式获取验证码，验证通过后重置登录密码</w:t>
            </w:r>
          </w:p>
        </w:tc>
      </w:tr>
      <w:tr w:rsidR="007B69DB">
        <w:trPr>
          <w:trHeight w:val="156"/>
        </w:trPr>
        <w:tc>
          <w:tcPr>
            <w:tcW w:w="895" w:type="pct"/>
            <w:vMerge/>
            <w:tcBorders>
              <w:left w:val="single" w:sz="4" w:space="0" w:color="auto"/>
              <w:right w:val="single" w:sz="4" w:space="0" w:color="auto"/>
            </w:tcBorders>
            <w:vAlign w:val="center"/>
          </w:tcPr>
          <w:p w:rsidR="007B69DB" w:rsidRDefault="007B69DB">
            <w:pPr>
              <w:jc w:val="center"/>
              <w:rPr>
                <w:rFonts w:ascii="微软雅黑" w:eastAsia="微软雅黑" w:hAnsi="微软雅黑" w:cs="微软雅黑"/>
                <w:kern w:val="0"/>
                <w:sz w:val="18"/>
                <w:szCs w:val="18"/>
              </w:rPr>
            </w:pPr>
          </w:p>
        </w:tc>
        <w:tc>
          <w:tcPr>
            <w:tcW w:w="4105" w:type="pct"/>
            <w:tcBorders>
              <w:left w:val="single" w:sz="4" w:space="0" w:color="auto"/>
              <w:right w:val="single" w:sz="4" w:space="0" w:color="auto"/>
            </w:tcBorders>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▲支持调用运</w:t>
            </w:r>
            <w:proofErr w:type="gramStart"/>
            <w:r>
              <w:rPr>
                <w:rFonts w:ascii="微软雅黑" w:eastAsia="微软雅黑" w:hAnsi="微软雅黑" w:cs="微软雅黑" w:hint="eastAsia"/>
                <w:kern w:val="0"/>
                <w:sz w:val="18"/>
                <w:szCs w:val="18"/>
              </w:rPr>
              <w:t>维人员</w:t>
            </w:r>
            <w:proofErr w:type="gramEnd"/>
            <w:r>
              <w:rPr>
                <w:rFonts w:ascii="微软雅黑" w:eastAsia="微软雅黑" w:hAnsi="微软雅黑" w:cs="微软雅黑" w:hint="eastAsia"/>
                <w:kern w:val="0"/>
                <w:sz w:val="18"/>
                <w:szCs w:val="18"/>
              </w:rPr>
              <w:t>终端电脑上的数据库工具，不改变运</w:t>
            </w:r>
            <w:proofErr w:type="gramStart"/>
            <w:r>
              <w:rPr>
                <w:rFonts w:ascii="微软雅黑" w:eastAsia="微软雅黑" w:hAnsi="微软雅黑" w:cs="微软雅黑" w:hint="eastAsia"/>
                <w:kern w:val="0"/>
                <w:sz w:val="18"/>
                <w:szCs w:val="18"/>
              </w:rPr>
              <w:t>维人员</w:t>
            </w:r>
            <w:proofErr w:type="gramEnd"/>
            <w:r>
              <w:rPr>
                <w:rFonts w:ascii="微软雅黑" w:eastAsia="微软雅黑" w:hAnsi="微软雅黑" w:cs="微软雅黑" w:hint="eastAsia"/>
                <w:kern w:val="0"/>
                <w:sz w:val="18"/>
                <w:szCs w:val="18"/>
              </w:rPr>
              <w:t>使用习惯：</w:t>
            </w:r>
            <w:proofErr w:type="spellStart"/>
            <w:r>
              <w:rPr>
                <w:rFonts w:ascii="微软雅黑" w:eastAsia="微软雅黑" w:hAnsi="微软雅黑" w:cs="微软雅黑" w:hint="eastAsia"/>
                <w:kern w:val="0"/>
                <w:sz w:val="18"/>
                <w:szCs w:val="18"/>
              </w:rPr>
              <w:t>SQLPlus</w:t>
            </w:r>
            <w:proofErr w:type="spellEnd"/>
            <w:r>
              <w:rPr>
                <w:rFonts w:ascii="微软雅黑" w:eastAsia="微软雅黑" w:hAnsi="微软雅黑" w:cs="微软雅黑" w:hint="eastAsia"/>
                <w:kern w:val="0"/>
                <w:sz w:val="18"/>
                <w:szCs w:val="18"/>
              </w:rPr>
              <w:t>、</w:t>
            </w:r>
            <w:proofErr w:type="spellStart"/>
            <w:r>
              <w:rPr>
                <w:rFonts w:ascii="微软雅黑" w:eastAsia="微软雅黑" w:hAnsi="微软雅黑" w:cs="微软雅黑" w:hint="eastAsia"/>
                <w:kern w:val="0"/>
                <w:sz w:val="18"/>
                <w:szCs w:val="18"/>
              </w:rPr>
              <w:t>PLSQLDev</w:t>
            </w:r>
            <w:proofErr w:type="spellEnd"/>
            <w:r>
              <w:rPr>
                <w:rFonts w:ascii="微软雅黑" w:eastAsia="微软雅黑" w:hAnsi="微软雅黑" w:cs="微软雅黑" w:hint="eastAsia"/>
                <w:kern w:val="0"/>
                <w:sz w:val="18"/>
                <w:szCs w:val="18"/>
              </w:rPr>
              <w:t>、Toad for Oracle、Db2cmd（DB2）、Quest Central for DB2、Teradata SQL Assistant、</w:t>
            </w:r>
            <w:proofErr w:type="spellStart"/>
            <w:r>
              <w:rPr>
                <w:rFonts w:ascii="微软雅黑" w:eastAsia="微软雅黑" w:hAnsi="微软雅黑" w:cs="微软雅黑" w:hint="eastAsia"/>
                <w:kern w:val="0"/>
                <w:sz w:val="18"/>
                <w:szCs w:val="18"/>
              </w:rPr>
              <w:t>SqlDbx</w:t>
            </w:r>
            <w:proofErr w:type="spellEnd"/>
            <w:r>
              <w:rPr>
                <w:rFonts w:ascii="微软雅黑" w:eastAsia="微软雅黑" w:hAnsi="微软雅黑" w:cs="微软雅黑" w:hint="eastAsia"/>
                <w:kern w:val="0"/>
                <w:sz w:val="18"/>
                <w:szCs w:val="18"/>
              </w:rPr>
              <w:t xml:space="preserve"> Personal、</w:t>
            </w:r>
            <w:proofErr w:type="spellStart"/>
            <w:r>
              <w:rPr>
                <w:rFonts w:ascii="微软雅黑" w:eastAsia="微软雅黑" w:hAnsi="微软雅黑" w:cs="微软雅黑" w:hint="eastAsia"/>
                <w:kern w:val="0"/>
                <w:sz w:val="18"/>
                <w:szCs w:val="18"/>
              </w:rPr>
              <w:t>SqlDbx</w:t>
            </w:r>
            <w:proofErr w:type="spellEnd"/>
            <w:r>
              <w:rPr>
                <w:rFonts w:ascii="微软雅黑" w:eastAsia="微软雅黑" w:hAnsi="微软雅黑" w:cs="微软雅黑" w:hint="eastAsia"/>
                <w:kern w:val="0"/>
                <w:sz w:val="18"/>
                <w:szCs w:val="18"/>
              </w:rPr>
              <w:t xml:space="preserve"> Professional、pgAdmin3、</w:t>
            </w:r>
            <w:proofErr w:type="spellStart"/>
            <w:r>
              <w:rPr>
                <w:rFonts w:ascii="微软雅黑" w:eastAsia="微软雅黑" w:hAnsi="微软雅黑" w:cs="微软雅黑" w:hint="eastAsia"/>
                <w:kern w:val="0"/>
                <w:sz w:val="18"/>
                <w:szCs w:val="18"/>
              </w:rPr>
              <w:t>Mysql</w:t>
            </w:r>
            <w:proofErr w:type="spellEnd"/>
            <w:r>
              <w:rPr>
                <w:rFonts w:ascii="微软雅黑" w:eastAsia="微软雅黑" w:hAnsi="微软雅黑" w:cs="微软雅黑" w:hint="eastAsia"/>
                <w:kern w:val="0"/>
                <w:sz w:val="18"/>
                <w:szCs w:val="18"/>
              </w:rPr>
              <w:t xml:space="preserve"> </w:t>
            </w:r>
            <w:r>
              <w:rPr>
                <w:rFonts w:ascii="微软雅黑" w:eastAsia="微软雅黑" w:hAnsi="微软雅黑" w:cs="微软雅黑" w:hint="eastAsia"/>
                <w:kern w:val="0"/>
                <w:sz w:val="18"/>
                <w:szCs w:val="18"/>
              </w:rPr>
              <w:lastRenderedPageBreak/>
              <w:t>Command、SSMS、</w:t>
            </w:r>
            <w:proofErr w:type="spellStart"/>
            <w:r>
              <w:rPr>
                <w:rFonts w:ascii="微软雅黑" w:eastAsia="微软雅黑" w:hAnsi="微软雅黑" w:cs="微软雅黑" w:hint="eastAsia"/>
                <w:kern w:val="0"/>
                <w:sz w:val="18"/>
                <w:szCs w:val="18"/>
              </w:rPr>
              <w:t>Dbvisualizer</w:t>
            </w:r>
            <w:proofErr w:type="spellEnd"/>
            <w:r>
              <w:rPr>
                <w:rFonts w:ascii="微软雅黑" w:eastAsia="微软雅黑" w:hAnsi="微软雅黑" w:cs="微软雅黑" w:hint="eastAsia"/>
                <w:kern w:val="0"/>
                <w:sz w:val="18"/>
                <w:szCs w:val="18"/>
              </w:rPr>
              <w:t>、</w:t>
            </w:r>
            <w:proofErr w:type="spellStart"/>
            <w:r>
              <w:rPr>
                <w:rFonts w:ascii="微软雅黑" w:eastAsia="微软雅黑" w:hAnsi="微软雅黑" w:cs="微软雅黑" w:hint="eastAsia"/>
                <w:kern w:val="0"/>
                <w:sz w:val="18"/>
                <w:szCs w:val="18"/>
              </w:rPr>
              <w:t>Navicat</w:t>
            </w:r>
            <w:proofErr w:type="spellEnd"/>
            <w:r>
              <w:rPr>
                <w:rFonts w:ascii="微软雅黑" w:eastAsia="微软雅黑" w:hAnsi="微软雅黑" w:cs="微软雅黑" w:hint="eastAsia"/>
                <w:kern w:val="0"/>
                <w:sz w:val="18"/>
                <w:szCs w:val="18"/>
              </w:rPr>
              <w:t>（提供产品功能截图）</w:t>
            </w:r>
          </w:p>
        </w:tc>
      </w:tr>
      <w:tr w:rsidR="007B69DB">
        <w:trPr>
          <w:trHeight w:val="156"/>
        </w:trPr>
        <w:tc>
          <w:tcPr>
            <w:tcW w:w="895" w:type="pct"/>
            <w:vMerge/>
            <w:tcBorders>
              <w:left w:val="single" w:sz="4" w:space="0" w:color="auto"/>
              <w:right w:val="single" w:sz="4" w:space="0" w:color="auto"/>
            </w:tcBorders>
            <w:vAlign w:val="center"/>
          </w:tcPr>
          <w:p w:rsidR="007B69DB" w:rsidRDefault="007B69DB">
            <w:pPr>
              <w:jc w:val="center"/>
              <w:rPr>
                <w:rFonts w:ascii="微软雅黑" w:eastAsia="微软雅黑" w:hAnsi="微软雅黑" w:cs="微软雅黑"/>
                <w:kern w:val="0"/>
                <w:sz w:val="18"/>
                <w:szCs w:val="18"/>
              </w:rPr>
            </w:pPr>
          </w:p>
        </w:tc>
        <w:tc>
          <w:tcPr>
            <w:tcW w:w="4105" w:type="pct"/>
            <w:tcBorders>
              <w:left w:val="single" w:sz="4" w:space="0" w:color="auto"/>
              <w:right w:val="single" w:sz="4" w:space="0" w:color="auto"/>
            </w:tcBorders>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sz w:val="18"/>
                <w:szCs w:val="18"/>
              </w:rPr>
              <w:t>★</w:t>
            </w:r>
            <w:r>
              <w:rPr>
                <w:rFonts w:ascii="微软雅黑" w:eastAsia="微软雅黑" w:hAnsi="微软雅黑" w:cs="微软雅黑" w:hint="eastAsia"/>
                <w:kern w:val="0"/>
                <w:sz w:val="18"/>
                <w:szCs w:val="18"/>
              </w:rPr>
              <w:t>支持扫描本地运</w:t>
            </w:r>
            <w:proofErr w:type="gramStart"/>
            <w:r>
              <w:rPr>
                <w:rFonts w:ascii="微软雅黑" w:eastAsia="微软雅黑" w:hAnsi="微软雅黑" w:cs="微软雅黑" w:hint="eastAsia"/>
                <w:kern w:val="0"/>
                <w:sz w:val="18"/>
                <w:szCs w:val="18"/>
              </w:rPr>
              <w:t>维工具</w:t>
            </w:r>
            <w:proofErr w:type="gramEnd"/>
            <w:r>
              <w:rPr>
                <w:rFonts w:ascii="微软雅黑" w:eastAsia="微软雅黑" w:hAnsi="微软雅黑" w:cs="微软雅黑" w:hint="eastAsia"/>
                <w:kern w:val="0"/>
                <w:sz w:val="18"/>
                <w:szCs w:val="18"/>
              </w:rPr>
              <w:t>并进行配置保存，简化运</w:t>
            </w:r>
            <w:proofErr w:type="gramStart"/>
            <w:r>
              <w:rPr>
                <w:rFonts w:ascii="微软雅黑" w:eastAsia="微软雅黑" w:hAnsi="微软雅黑" w:cs="微软雅黑" w:hint="eastAsia"/>
                <w:kern w:val="0"/>
                <w:sz w:val="18"/>
                <w:szCs w:val="18"/>
              </w:rPr>
              <w:t>维人员</w:t>
            </w:r>
            <w:proofErr w:type="gramEnd"/>
            <w:r>
              <w:rPr>
                <w:rFonts w:ascii="微软雅黑" w:eastAsia="微软雅黑" w:hAnsi="微软雅黑" w:cs="微软雅黑" w:hint="eastAsia"/>
                <w:kern w:val="0"/>
                <w:sz w:val="18"/>
                <w:szCs w:val="18"/>
              </w:rPr>
              <w:t>使用配置过程（提供产品功能截图）</w:t>
            </w:r>
          </w:p>
        </w:tc>
      </w:tr>
      <w:tr w:rsidR="007B69DB">
        <w:trPr>
          <w:trHeight w:val="156"/>
        </w:trPr>
        <w:tc>
          <w:tcPr>
            <w:tcW w:w="895" w:type="pct"/>
            <w:vMerge/>
            <w:tcBorders>
              <w:left w:val="single" w:sz="4" w:space="0" w:color="auto"/>
              <w:right w:val="single" w:sz="4" w:space="0" w:color="auto"/>
            </w:tcBorders>
            <w:vAlign w:val="center"/>
          </w:tcPr>
          <w:p w:rsidR="007B69DB" w:rsidRDefault="007B69DB">
            <w:pPr>
              <w:jc w:val="center"/>
              <w:rPr>
                <w:rFonts w:ascii="微软雅黑" w:eastAsia="微软雅黑" w:hAnsi="微软雅黑" w:cs="微软雅黑"/>
                <w:kern w:val="0"/>
                <w:sz w:val="18"/>
                <w:szCs w:val="18"/>
              </w:rPr>
            </w:pPr>
          </w:p>
        </w:tc>
        <w:tc>
          <w:tcPr>
            <w:tcW w:w="4105" w:type="pct"/>
            <w:tcBorders>
              <w:left w:val="single" w:sz="4" w:space="0" w:color="auto"/>
              <w:right w:val="single" w:sz="4" w:space="0" w:color="auto"/>
            </w:tcBorders>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sz w:val="18"/>
                <w:szCs w:val="18"/>
              </w:rPr>
              <w:t>★</w:t>
            </w:r>
            <w:r>
              <w:rPr>
                <w:rFonts w:ascii="微软雅黑" w:eastAsia="微软雅黑" w:hAnsi="微软雅黑" w:cs="微软雅黑" w:hint="eastAsia"/>
                <w:kern w:val="0"/>
                <w:sz w:val="18"/>
                <w:szCs w:val="18"/>
              </w:rPr>
              <w:t>支持C/S客户端模式：提供C/S客户端功能，用于运</w:t>
            </w:r>
            <w:proofErr w:type="gramStart"/>
            <w:r>
              <w:rPr>
                <w:rFonts w:ascii="微软雅黑" w:eastAsia="微软雅黑" w:hAnsi="微软雅黑" w:cs="微软雅黑" w:hint="eastAsia"/>
                <w:kern w:val="0"/>
                <w:sz w:val="18"/>
                <w:szCs w:val="18"/>
              </w:rPr>
              <w:t>维人员</w:t>
            </w:r>
            <w:proofErr w:type="gramEnd"/>
            <w:r>
              <w:rPr>
                <w:rFonts w:ascii="微软雅黑" w:eastAsia="微软雅黑" w:hAnsi="微软雅黑" w:cs="微软雅黑" w:hint="eastAsia"/>
                <w:kern w:val="0"/>
                <w:sz w:val="18"/>
                <w:szCs w:val="18"/>
              </w:rPr>
              <w:t>和管理员通过C/S客户端登录进行运</w:t>
            </w:r>
            <w:proofErr w:type="gramStart"/>
            <w:r>
              <w:rPr>
                <w:rFonts w:ascii="微软雅黑" w:eastAsia="微软雅黑" w:hAnsi="微软雅黑" w:cs="微软雅黑" w:hint="eastAsia"/>
                <w:kern w:val="0"/>
                <w:sz w:val="18"/>
                <w:szCs w:val="18"/>
              </w:rPr>
              <w:t>维操作</w:t>
            </w:r>
            <w:proofErr w:type="gramEnd"/>
            <w:r>
              <w:rPr>
                <w:rFonts w:ascii="微软雅黑" w:eastAsia="微软雅黑" w:hAnsi="微软雅黑" w:cs="微软雅黑" w:hint="eastAsia"/>
                <w:kern w:val="0"/>
                <w:sz w:val="18"/>
                <w:szCs w:val="18"/>
              </w:rPr>
              <w:t>和管理操作，整个运</w:t>
            </w:r>
            <w:proofErr w:type="gramStart"/>
            <w:r>
              <w:rPr>
                <w:rFonts w:ascii="微软雅黑" w:eastAsia="微软雅黑" w:hAnsi="微软雅黑" w:cs="微软雅黑" w:hint="eastAsia"/>
                <w:kern w:val="0"/>
                <w:sz w:val="18"/>
                <w:szCs w:val="18"/>
              </w:rPr>
              <w:t>维过程</w:t>
            </w:r>
            <w:proofErr w:type="gramEnd"/>
            <w:r>
              <w:rPr>
                <w:rFonts w:ascii="微软雅黑" w:eastAsia="微软雅黑" w:hAnsi="微软雅黑" w:cs="微软雅黑" w:hint="eastAsia"/>
                <w:kern w:val="0"/>
                <w:sz w:val="18"/>
                <w:szCs w:val="18"/>
              </w:rPr>
              <w:t>不依赖任何Active或Java控件（提供产品功能截图）</w:t>
            </w:r>
          </w:p>
        </w:tc>
      </w:tr>
      <w:tr w:rsidR="007B69DB">
        <w:trPr>
          <w:trHeight w:val="156"/>
        </w:trPr>
        <w:tc>
          <w:tcPr>
            <w:tcW w:w="895" w:type="pct"/>
            <w:vMerge/>
            <w:tcBorders>
              <w:left w:val="single" w:sz="4" w:space="0" w:color="auto"/>
              <w:right w:val="single" w:sz="4" w:space="0" w:color="auto"/>
            </w:tcBorders>
            <w:vAlign w:val="center"/>
          </w:tcPr>
          <w:p w:rsidR="007B69DB" w:rsidRDefault="007B69DB">
            <w:pPr>
              <w:jc w:val="center"/>
              <w:rPr>
                <w:rFonts w:ascii="微软雅黑" w:eastAsia="微软雅黑" w:hAnsi="微软雅黑" w:cs="微软雅黑"/>
                <w:kern w:val="0"/>
                <w:sz w:val="18"/>
                <w:szCs w:val="18"/>
              </w:rPr>
            </w:pPr>
          </w:p>
        </w:tc>
        <w:tc>
          <w:tcPr>
            <w:tcW w:w="4105" w:type="pct"/>
            <w:tcBorders>
              <w:left w:val="single" w:sz="4" w:space="0" w:color="auto"/>
              <w:right w:val="single" w:sz="4" w:space="0" w:color="auto"/>
            </w:tcBorders>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支持运</w:t>
            </w:r>
            <w:proofErr w:type="gramStart"/>
            <w:r>
              <w:rPr>
                <w:rFonts w:ascii="微软雅黑" w:eastAsia="微软雅黑" w:hAnsi="微软雅黑" w:cs="微软雅黑" w:hint="eastAsia"/>
                <w:kern w:val="0"/>
                <w:sz w:val="18"/>
                <w:szCs w:val="18"/>
              </w:rPr>
              <w:t>维人员</w:t>
            </w:r>
            <w:proofErr w:type="gramEnd"/>
            <w:r>
              <w:rPr>
                <w:rFonts w:ascii="微软雅黑" w:eastAsia="微软雅黑" w:hAnsi="微软雅黑" w:cs="微软雅黑" w:hint="eastAsia"/>
                <w:kern w:val="0"/>
                <w:sz w:val="18"/>
                <w:szCs w:val="18"/>
              </w:rPr>
              <w:t>在苹果（</w:t>
            </w:r>
            <w:proofErr w:type="spellStart"/>
            <w:r>
              <w:rPr>
                <w:rFonts w:ascii="微软雅黑" w:eastAsia="微软雅黑" w:hAnsi="微软雅黑" w:cs="微软雅黑" w:hint="eastAsia"/>
                <w:kern w:val="0"/>
                <w:sz w:val="18"/>
                <w:szCs w:val="18"/>
              </w:rPr>
              <w:t>iMac,iPad,iPhone</w:t>
            </w:r>
            <w:proofErr w:type="spellEnd"/>
            <w:r>
              <w:rPr>
                <w:rFonts w:ascii="微软雅黑" w:eastAsia="微软雅黑" w:hAnsi="微软雅黑" w:cs="微软雅黑" w:hint="eastAsia"/>
                <w:kern w:val="0"/>
                <w:sz w:val="18"/>
                <w:szCs w:val="18"/>
              </w:rPr>
              <w:t>）和安卓终端以SSH/RDP直连菜单模式登录</w:t>
            </w:r>
            <w:proofErr w:type="gramStart"/>
            <w:r>
              <w:rPr>
                <w:rFonts w:ascii="微软雅黑" w:eastAsia="微软雅黑" w:hAnsi="微软雅黑" w:cs="微软雅黑" w:hint="eastAsia"/>
                <w:kern w:val="0"/>
                <w:sz w:val="18"/>
                <w:szCs w:val="18"/>
              </w:rPr>
              <w:t>堡垒机</w:t>
            </w:r>
            <w:proofErr w:type="gramEnd"/>
            <w:r>
              <w:rPr>
                <w:rFonts w:ascii="微软雅黑" w:eastAsia="微软雅黑" w:hAnsi="微软雅黑" w:cs="微软雅黑" w:hint="eastAsia"/>
                <w:kern w:val="0"/>
                <w:sz w:val="18"/>
                <w:szCs w:val="18"/>
              </w:rPr>
              <w:t>并进行运</w:t>
            </w:r>
            <w:proofErr w:type="gramStart"/>
            <w:r>
              <w:rPr>
                <w:rFonts w:ascii="微软雅黑" w:eastAsia="微软雅黑" w:hAnsi="微软雅黑" w:cs="微软雅黑" w:hint="eastAsia"/>
                <w:kern w:val="0"/>
                <w:sz w:val="18"/>
                <w:szCs w:val="18"/>
              </w:rPr>
              <w:t>维操作</w:t>
            </w:r>
            <w:proofErr w:type="gramEnd"/>
          </w:p>
        </w:tc>
      </w:tr>
      <w:tr w:rsidR="007B69DB">
        <w:trPr>
          <w:trHeight w:val="156"/>
        </w:trPr>
        <w:tc>
          <w:tcPr>
            <w:tcW w:w="895" w:type="pct"/>
            <w:vMerge/>
            <w:tcBorders>
              <w:left w:val="single" w:sz="4" w:space="0" w:color="auto"/>
              <w:right w:val="single" w:sz="4" w:space="0" w:color="auto"/>
            </w:tcBorders>
            <w:vAlign w:val="center"/>
          </w:tcPr>
          <w:p w:rsidR="007B69DB" w:rsidRDefault="007B69DB">
            <w:pPr>
              <w:jc w:val="center"/>
              <w:rPr>
                <w:rFonts w:ascii="微软雅黑" w:eastAsia="微软雅黑" w:hAnsi="微软雅黑" w:cs="微软雅黑"/>
                <w:kern w:val="0"/>
                <w:sz w:val="18"/>
                <w:szCs w:val="18"/>
              </w:rPr>
            </w:pPr>
          </w:p>
        </w:tc>
        <w:tc>
          <w:tcPr>
            <w:tcW w:w="4105" w:type="pct"/>
            <w:tcBorders>
              <w:left w:val="single" w:sz="4" w:space="0" w:color="auto"/>
              <w:right w:val="single" w:sz="4" w:space="0" w:color="auto"/>
            </w:tcBorders>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支持运</w:t>
            </w:r>
            <w:proofErr w:type="gramStart"/>
            <w:r>
              <w:rPr>
                <w:rFonts w:ascii="微软雅黑" w:eastAsia="微软雅黑" w:hAnsi="微软雅黑" w:cs="微软雅黑" w:hint="eastAsia"/>
                <w:kern w:val="0"/>
                <w:sz w:val="18"/>
                <w:szCs w:val="18"/>
              </w:rPr>
              <w:t>维用户</w:t>
            </w:r>
            <w:proofErr w:type="gramEnd"/>
            <w:r>
              <w:rPr>
                <w:rFonts w:ascii="微软雅黑" w:eastAsia="微软雅黑" w:hAnsi="微软雅黑" w:cs="微软雅黑" w:hint="eastAsia"/>
                <w:kern w:val="0"/>
                <w:sz w:val="18"/>
                <w:szCs w:val="18"/>
              </w:rPr>
              <w:t>可以设置自动运</w:t>
            </w:r>
            <w:proofErr w:type="gramStart"/>
            <w:r>
              <w:rPr>
                <w:rFonts w:ascii="微软雅黑" w:eastAsia="微软雅黑" w:hAnsi="微软雅黑" w:cs="微软雅黑" w:hint="eastAsia"/>
                <w:kern w:val="0"/>
                <w:sz w:val="18"/>
                <w:szCs w:val="18"/>
              </w:rPr>
              <w:t>维操作</w:t>
            </w:r>
            <w:proofErr w:type="gramEnd"/>
            <w:r>
              <w:rPr>
                <w:rFonts w:ascii="微软雅黑" w:eastAsia="微软雅黑" w:hAnsi="微软雅黑" w:cs="微软雅黑" w:hint="eastAsia"/>
                <w:kern w:val="0"/>
                <w:sz w:val="18"/>
                <w:szCs w:val="18"/>
              </w:rPr>
              <w:t>定时/周期执行，实现网络设备（华为、思科、h3c）配置的自动备份、供用户查看、下载</w:t>
            </w:r>
          </w:p>
        </w:tc>
      </w:tr>
      <w:tr w:rsidR="007B69DB">
        <w:trPr>
          <w:trHeight w:val="156"/>
        </w:trPr>
        <w:tc>
          <w:tcPr>
            <w:tcW w:w="895" w:type="pct"/>
            <w:vMerge/>
            <w:tcBorders>
              <w:left w:val="single" w:sz="4" w:space="0" w:color="auto"/>
              <w:right w:val="single" w:sz="4" w:space="0" w:color="auto"/>
            </w:tcBorders>
            <w:vAlign w:val="center"/>
          </w:tcPr>
          <w:p w:rsidR="007B69DB" w:rsidRDefault="007B69DB">
            <w:pPr>
              <w:jc w:val="center"/>
              <w:rPr>
                <w:rFonts w:ascii="微软雅黑" w:eastAsia="微软雅黑" w:hAnsi="微软雅黑" w:cs="微软雅黑"/>
                <w:kern w:val="0"/>
                <w:sz w:val="18"/>
                <w:szCs w:val="18"/>
              </w:rPr>
            </w:pPr>
          </w:p>
        </w:tc>
        <w:tc>
          <w:tcPr>
            <w:tcW w:w="4105" w:type="pct"/>
            <w:tcBorders>
              <w:left w:val="single" w:sz="4" w:space="0" w:color="auto"/>
              <w:right w:val="single" w:sz="4" w:space="0" w:color="auto"/>
            </w:tcBorders>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支持通过应用发布开启运维屏幕水印，运维本地无法篡改水印内容，震慑不规范的运维行为，提升运</w:t>
            </w:r>
            <w:proofErr w:type="gramStart"/>
            <w:r>
              <w:rPr>
                <w:rFonts w:ascii="微软雅黑" w:eastAsia="微软雅黑" w:hAnsi="微软雅黑" w:cs="微软雅黑" w:hint="eastAsia"/>
                <w:kern w:val="0"/>
                <w:sz w:val="18"/>
                <w:szCs w:val="18"/>
              </w:rPr>
              <w:t>维过程</w:t>
            </w:r>
            <w:proofErr w:type="gramEnd"/>
            <w:r>
              <w:rPr>
                <w:rFonts w:ascii="微软雅黑" w:eastAsia="微软雅黑" w:hAnsi="微软雅黑" w:cs="微软雅黑" w:hint="eastAsia"/>
                <w:kern w:val="0"/>
                <w:sz w:val="18"/>
                <w:szCs w:val="18"/>
              </w:rPr>
              <w:t>数据安全性。</w:t>
            </w:r>
          </w:p>
        </w:tc>
      </w:tr>
      <w:tr w:rsidR="007B69DB">
        <w:trPr>
          <w:trHeight w:val="156"/>
        </w:trPr>
        <w:tc>
          <w:tcPr>
            <w:tcW w:w="895" w:type="pct"/>
            <w:vMerge w:val="restart"/>
            <w:tcBorders>
              <w:left w:val="single" w:sz="4" w:space="0" w:color="auto"/>
              <w:right w:val="single" w:sz="4" w:space="0" w:color="auto"/>
            </w:tcBorders>
            <w:vAlign w:val="center"/>
          </w:tcPr>
          <w:p w:rsidR="007B69DB" w:rsidRDefault="00004511">
            <w:pPr>
              <w:jc w:val="cente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管理特性</w:t>
            </w:r>
          </w:p>
        </w:tc>
        <w:tc>
          <w:tcPr>
            <w:tcW w:w="4105" w:type="pct"/>
            <w:tcBorders>
              <w:left w:val="single" w:sz="4" w:space="0" w:color="auto"/>
              <w:right w:val="single" w:sz="4" w:space="0" w:color="auto"/>
            </w:tcBorders>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支持管理员下发工单，授权运</w:t>
            </w:r>
            <w:proofErr w:type="gramStart"/>
            <w:r>
              <w:rPr>
                <w:rFonts w:ascii="微软雅黑" w:eastAsia="微软雅黑" w:hAnsi="微软雅黑" w:cs="微软雅黑" w:hint="eastAsia"/>
                <w:kern w:val="0"/>
                <w:sz w:val="18"/>
                <w:szCs w:val="18"/>
              </w:rPr>
              <w:t>维人员</w:t>
            </w:r>
            <w:proofErr w:type="gramEnd"/>
            <w:r>
              <w:rPr>
                <w:rFonts w:ascii="微软雅黑" w:eastAsia="微软雅黑" w:hAnsi="微软雅黑" w:cs="微软雅黑" w:hint="eastAsia"/>
                <w:kern w:val="0"/>
                <w:sz w:val="18"/>
                <w:szCs w:val="18"/>
              </w:rPr>
              <w:t>有权限在指定时间内访问指定的资源</w:t>
            </w:r>
          </w:p>
        </w:tc>
      </w:tr>
      <w:tr w:rsidR="007B69DB">
        <w:trPr>
          <w:trHeight w:val="156"/>
        </w:trPr>
        <w:tc>
          <w:tcPr>
            <w:tcW w:w="895" w:type="pct"/>
            <w:vMerge/>
            <w:tcBorders>
              <w:left w:val="single" w:sz="4" w:space="0" w:color="auto"/>
              <w:right w:val="single" w:sz="4" w:space="0" w:color="auto"/>
            </w:tcBorders>
            <w:vAlign w:val="center"/>
          </w:tcPr>
          <w:p w:rsidR="007B69DB" w:rsidRDefault="007B69DB">
            <w:pPr>
              <w:jc w:val="center"/>
              <w:rPr>
                <w:rFonts w:ascii="微软雅黑" w:eastAsia="微软雅黑" w:hAnsi="微软雅黑" w:cs="微软雅黑"/>
                <w:kern w:val="0"/>
                <w:sz w:val="18"/>
                <w:szCs w:val="18"/>
              </w:rPr>
            </w:pPr>
          </w:p>
        </w:tc>
        <w:tc>
          <w:tcPr>
            <w:tcW w:w="4105" w:type="pct"/>
            <w:tcBorders>
              <w:left w:val="single" w:sz="4" w:space="0" w:color="auto"/>
              <w:right w:val="single" w:sz="4" w:space="0" w:color="auto"/>
            </w:tcBorders>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支持运</w:t>
            </w:r>
            <w:proofErr w:type="gramStart"/>
            <w:r>
              <w:rPr>
                <w:rFonts w:ascii="微软雅黑" w:eastAsia="微软雅黑" w:hAnsi="微软雅黑" w:cs="微软雅黑" w:hint="eastAsia"/>
                <w:kern w:val="0"/>
                <w:sz w:val="18"/>
                <w:szCs w:val="18"/>
              </w:rPr>
              <w:t>维用户</w:t>
            </w:r>
            <w:proofErr w:type="gramEnd"/>
            <w:r>
              <w:rPr>
                <w:rFonts w:ascii="微软雅黑" w:eastAsia="微软雅黑" w:hAnsi="微软雅黑" w:cs="微软雅黑" w:hint="eastAsia"/>
                <w:kern w:val="0"/>
                <w:sz w:val="18"/>
                <w:szCs w:val="18"/>
              </w:rPr>
              <w:t>主动申请访问权限的工单，管理员审批通过后即可登录运维</w:t>
            </w:r>
          </w:p>
        </w:tc>
      </w:tr>
      <w:tr w:rsidR="007B69DB">
        <w:trPr>
          <w:trHeight w:val="156"/>
        </w:trPr>
        <w:tc>
          <w:tcPr>
            <w:tcW w:w="895" w:type="pct"/>
            <w:vMerge/>
            <w:tcBorders>
              <w:left w:val="single" w:sz="4" w:space="0" w:color="auto"/>
              <w:right w:val="single" w:sz="4" w:space="0" w:color="auto"/>
            </w:tcBorders>
            <w:vAlign w:val="center"/>
          </w:tcPr>
          <w:p w:rsidR="007B69DB" w:rsidRDefault="007B69DB">
            <w:pPr>
              <w:jc w:val="center"/>
              <w:rPr>
                <w:rFonts w:ascii="微软雅黑" w:eastAsia="微软雅黑" w:hAnsi="微软雅黑" w:cs="微软雅黑"/>
                <w:kern w:val="0"/>
                <w:sz w:val="18"/>
                <w:szCs w:val="18"/>
              </w:rPr>
            </w:pPr>
          </w:p>
        </w:tc>
        <w:tc>
          <w:tcPr>
            <w:tcW w:w="4105" w:type="pct"/>
            <w:tcBorders>
              <w:left w:val="single" w:sz="4" w:space="0" w:color="auto"/>
              <w:right w:val="single" w:sz="4" w:space="0" w:color="auto"/>
            </w:tcBorders>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实时监控系统CPU、内存、磁盘的使用情况，支持CPU、内存、磁盘使用超过阈值邮件告警，支持对系统关机、重</w:t>
            </w:r>
            <w:proofErr w:type="gramStart"/>
            <w:r>
              <w:rPr>
                <w:rFonts w:ascii="微软雅黑" w:eastAsia="微软雅黑" w:hAnsi="微软雅黑" w:cs="微软雅黑" w:hint="eastAsia"/>
                <w:kern w:val="0"/>
                <w:sz w:val="18"/>
                <w:szCs w:val="18"/>
              </w:rPr>
              <w:t>启操作</w:t>
            </w:r>
            <w:proofErr w:type="gramEnd"/>
            <w:r>
              <w:rPr>
                <w:rFonts w:ascii="微软雅黑" w:eastAsia="微软雅黑" w:hAnsi="微软雅黑" w:cs="微软雅黑" w:hint="eastAsia"/>
                <w:kern w:val="0"/>
                <w:sz w:val="18"/>
                <w:szCs w:val="18"/>
              </w:rPr>
              <w:t>进行邮件告警，并可以设置不同事件级别</w:t>
            </w:r>
          </w:p>
        </w:tc>
      </w:tr>
      <w:tr w:rsidR="007B69DB">
        <w:trPr>
          <w:trHeight w:val="156"/>
        </w:trPr>
        <w:tc>
          <w:tcPr>
            <w:tcW w:w="895" w:type="pct"/>
            <w:vMerge/>
            <w:tcBorders>
              <w:left w:val="single" w:sz="4" w:space="0" w:color="auto"/>
              <w:right w:val="single" w:sz="4" w:space="0" w:color="auto"/>
            </w:tcBorders>
            <w:vAlign w:val="center"/>
          </w:tcPr>
          <w:p w:rsidR="007B69DB" w:rsidRDefault="007B69DB">
            <w:pPr>
              <w:jc w:val="center"/>
              <w:rPr>
                <w:rFonts w:ascii="微软雅黑" w:eastAsia="微软雅黑" w:hAnsi="微软雅黑" w:cs="微软雅黑"/>
                <w:kern w:val="0"/>
                <w:sz w:val="18"/>
                <w:szCs w:val="18"/>
              </w:rPr>
            </w:pPr>
          </w:p>
        </w:tc>
        <w:tc>
          <w:tcPr>
            <w:tcW w:w="4105" w:type="pct"/>
            <w:tcBorders>
              <w:left w:val="single" w:sz="4" w:space="0" w:color="auto"/>
              <w:right w:val="single" w:sz="4" w:space="0" w:color="auto"/>
            </w:tcBorders>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▲支持历史审计日志备份文件导入与历史审计日志查询（提供产品功能截图）</w:t>
            </w:r>
          </w:p>
        </w:tc>
      </w:tr>
      <w:tr w:rsidR="007B69DB">
        <w:trPr>
          <w:trHeight w:val="156"/>
        </w:trPr>
        <w:tc>
          <w:tcPr>
            <w:tcW w:w="895" w:type="pct"/>
            <w:vMerge/>
            <w:tcBorders>
              <w:left w:val="single" w:sz="4" w:space="0" w:color="auto"/>
              <w:right w:val="single" w:sz="4" w:space="0" w:color="auto"/>
            </w:tcBorders>
            <w:vAlign w:val="center"/>
          </w:tcPr>
          <w:p w:rsidR="007B69DB" w:rsidRDefault="007B69DB">
            <w:pPr>
              <w:jc w:val="center"/>
              <w:rPr>
                <w:rFonts w:ascii="微软雅黑" w:eastAsia="微软雅黑" w:hAnsi="微软雅黑" w:cs="微软雅黑"/>
                <w:kern w:val="0"/>
                <w:sz w:val="18"/>
                <w:szCs w:val="18"/>
              </w:rPr>
            </w:pPr>
          </w:p>
        </w:tc>
        <w:tc>
          <w:tcPr>
            <w:tcW w:w="4105" w:type="pct"/>
            <w:tcBorders>
              <w:left w:val="single" w:sz="4" w:space="0" w:color="auto"/>
              <w:right w:val="single" w:sz="4" w:space="0" w:color="auto"/>
            </w:tcBorders>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支持以Syslog对外发送运维审计日志</w:t>
            </w:r>
          </w:p>
        </w:tc>
      </w:tr>
      <w:tr w:rsidR="007B69DB">
        <w:trPr>
          <w:trHeight w:val="156"/>
        </w:trPr>
        <w:tc>
          <w:tcPr>
            <w:tcW w:w="895" w:type="pct"/>
            <w:vMerge/>
            <w:tcBorders>
              <w:left w:val="single" w:sz="4" w:space="0" w:color="auto"/>
              <w:right w:val="single" w:sz="4" w:space="0" w:color="auto"/>
            </w:tcBorders>
            <w:vAlign w:val="center"/>
          </w:tcPr>
          <w:p w:rsidR="007B69DB" w:rsidRDefault="007B69DB">
            <w:pPr>
              <w:jc w:val="center"/>
              <w:rPr>
                <w:rFonts w:ascii="微软雅黑" w:eastAsia="微软雅黑" w:hAnsi="微软雅黑" w:cs="微软雅黑"/>
                <w:kern w:val="0"/>
                <w:sz w:val="18"/>
                <w:szCs w:val="18"/>
              </w:rPr>
            </w:pPr>
          </w:p>
        </w:tc>
        <w:tc>
          <w:tcPr>
            <w:tcW w:w="4105" w:type="pct"/>
            <w:tcBorders>
              <w:left w:val="single" w:sz="4" w:space="0" w:color="auto"/>
              <w:right w:val="single" w:sz="4" w:space="0" w:color="auto"/>
            </w:tcBorders>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支持配置多个日志接收服务器</w:t>
            </w:r>
          </w:p>
        </w:tc>
      </w:tr>
      <w:tr w:rsidR="007B69DB">
        <w:trPr>
          <w:trHeight w:val="156"/>
        </w:trPr>
        <w:tc>
          <w:tcPr>
            <w:tcW w:w="895" w:type="pct"/>
            <w:vMerge/>
            <w:tcBorders>
              <w:left w:val="single" w:sz="4" w:space="0" w:color="auto"/>
              <w:right w:val="single" w:sz="4" w:space="0" w:color="auto"/>
            </w:tcBorders>
            <w:vAlign w:val="center"/>
          </w:tcPr>
          <w:p w:rsidR="007B69DB" w:rsidRDefault="007B69DB">
            <w:pPr>
              <w:jc w:val="center"/>
              <w:rPr>
                <w:rFonts w:ascii="微软雅黑" w:eastAsia="微软雅黑" w:hAnsi="微软雅黑" w:cs="微软雅黑"/>
                <w:kern w:val="0"/>
                <w:sz w:val="18"/>
                <w:szCs w:val="18"/>
              </w:rPr>
            </w:pPr>
          </w:p>
        </w:tc>
        <w:tc>
          <w:tcPr>
            <w:tcW w:w="4105" w:type="pct"/>
            <w:tcBorders>
              <w:left w:val="single" w:sz="4" w:space="0" w:color="auto"/>
              <w:right w:val="single" w:sz="4" w:space="0" w:color="auto"/>
            </w:tcBorders>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支持通过WEB更新系统许可，升级系统版本、重启系统、关机</w:t>
            </w:r>
          </w:p>
        </w:tc>
      </w:tr>
      <w:tr w:rsidR="007B69DB">
        <w:trPr>
          <w:trHeight w:val="156"/>
        </w:trPr>
        <w:tc>
          <w:tcPr>
            <w:tcW w:w="895" w:type="pct"/>
            <w:vMerge/>
            <w:tcBorders>
              <w:left w:val="single" w:sz="4" w:space="0" w:color="auto"/>
              <w:right w:val="single" w:sz="4" w:space="0" w:color="auto"/>
            </w:tcBorders>
            <w:vAlign w:val="center"/>
          </w:tcPr>
          <w:p w:rsidR="007B69DB" w:rsidRDefault="007B69DB">
            <w:pPr>
              <w:jc w:val="center"/>
              <w:rPr>
                <w:rFonts w:ascii="微软雅黑" w:eastAsia="微软雅黑" w:hAnsi="微软雅黑" w:cs="微软雅黑"/>
                <w:kern w:val="0"/>
                <w:sz w:val="18"/>
                <w:szCs w:val="18"/>
              </w:rPr>
            </w:pPr>
          </w:p>
        </w:tc>
        <w:tc>
          <w:tcPr>
            <w:tcW w:w="4105" w:type="pct"/>
            <w:tcBorders>
              <w:left w:val="single" w:sz="4" w:space="0" w:color="auto"/>
              <w:right w:val="single" w:sz="4" w:space="0" w:color="auto"/>
            </w:tcBorders>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sz w:val="18"/>
                <w:szCs w:val="18"/>
              </w:rPr>
              <w:t>★</w:t>
            </w:r>
            <w:r>
              <w:rPr>
                <w:rFonts w:ascii="微软雅黑" w:eastAsia="微软雅黑" w:hAnsi="微软雅黑" w:cs="微软雅黑" w:hint="eastAsia"/>
                <w:kern w:val="0"/>
                <w:sz w:val="18"/>
                <w:szCs w:val="18"/>
              </w:rPr>
              <w:t>支持管理员通过WEB界面自定义上传用户手册，保证使用手册及时更新，（提供产品功能截图）</w:t>
            </w:r>
          </w:p>
        </w:tc>
      </w:tr>
      <w:tr w:rsidR="007B69DB">
        <w:trPr>
          <w:trHeight w:val="156"/>
        </w:trPr>
        <w:tc>
          <w:tcPr>
            <w:tcW w:w="895" w:type="pct"/>
            <w:vMerge/>
            <w:tcBorders>
              <w:left w:val="single" w:sz="4" w:space="0" w:color="auto"/>
              <w:right w:val="single" w:sz="4" w:space="0" w:color="auto"/>
            </w:tcBorders>
            <w:vAlign w:val="center"/>
          </w:tcPr>
          <w:p w:rsidR="007B69DB" w:rsidRDefault="007B69DB">
            <w:pPr>
              <w:jc w:val="center"/>
              <w:rPr>
                <w:rFonts w:ascii="微软雅黑" w:eastAsia="微软雅黑" w:hAnsi="微软雅黑" w:cs="微软雅黑"/>
                <w:kern w:val="0"/>
                <w:sz w:val="18"/>
                <w:szCs w:val="18"/>
              </w:rPr>
            </w:pPr>
          </w:p>
        </w:tc>
        <w:tc>
          <w:tcPr>
            <w:tcW w:w="4105" w:type="pct"/>
            <w:tcBorders>
              <w:left w:val="single" w:sz="4" w:space="0" w:color="auto"/>
              <w:right w:val="single" w:sz="4" w:space="0" w:color="auto"/>
            </w:tcBorders>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支持页面空闲超时退出，支持启用验证码，支持多次登录锁定</w:t>
            </w:r>
            <w:proofErr w:type="gramStart"/>
            <w:r>
              <w:rPr>
                <w:rFonts w:ascii="微软雅黑" w:eastAsia="微软雅黑" w:hAnsi="微软雅黑" w:cs="微软雅黑" w:hint="eastAsia"/>
                <w:kern w:val="0"/>
                <w:sz w:val="18"/>
                <w:szCs w:val="18"/>
              </w:rPr>
              <w:t>帐号</w:t>
            </w:r>
            <w:proofErr w:type="gramEnd"/>
          </w:p>
        </w:tc>
      </w:tr>
      <w:tr w:rsidR="007B69DB">
        <w:trPr>
          <w:trHeight w:val="156"/>
        </w:trPr>
        <w:tc>
          <w:tcPr>
            <w:tcW w:w="895" w:type="pct"/>
            <w:vMerge/>
            <w:tcBorders>
              <w:left w:val="single" w:sz="4" w:space="0" w:color="auto"/>
              <w:right w:val="single" w:sz="4" w:space="0" w:color="auto"/>
            </w:tcBorders>
            <w:vAlign w:val="center"/>
          </w:tcPr>
          <w:p w:rsidR="007B69DB" w:rsidRDefault="007B69DB">
            <w:pPr>
              <w:jc w:val="center"/>
              <w:rPr>
                <w:rFonts w:ascii="微软雅黑" w:eastAsia="微软雅黑" w:hAnsi="微软雅黑" w:cs="微软雅黑"/>
                <w:kern w:val="0"/>
                <w:sz w:val="18"/>
                <w:szCs w:val="18"/>
              </w:rPr>
            </w:pPr>
          </w:p>
        </w:tc>
        <w:tc>
          <w:tcPr>
            <w:tcW w:w="4105" w:type="pct"/>
            <w:tcBorders>
              <w:left w:val="single" w:sz="4" w:space="0" w:color="auto"/>
              <w:right w:val="single" w:sz="4" w:space="0" w:color="auto"/>
            </w:tcBorders>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支持自定义产品名称、产品logo图片，无需定制开发</w:t>
            </w:r>
          </w:p>
        </w:tc>
      </w:tr>
      <w:tr w:rsidR="007B69DB">
        <w:trPr>
          <w:trHeight w:val="156"/>
        </w:trPr>
        <w:tc>
          <w:tcPr>
            <w:tcW w:w="895" w:type="pct"/>
            <w:vMerge/>
            <w:tcBorders>
              <w:left w:val="single" w:sz="4" w:space="0" w:color="auto"/>
              <w:right w:val="single" w:sz="4" w:space="0" w:color="auto"/>
            </w:tcBorders>
            <w:vAlign w:val="center"/>
          </w:tcPr>
          <w:p w:rsidR="007B69DB" w:rsidRDefault="007B69DB">
            <w:pPr>
              <w:jc w:val="center"/>
              <w:rPr>
                <w:rFonts w:ascii="微软雅黑" w:eastAsia="微软雅黑" w:hAnsi="微软雅黑" w:cs="微软雅黑"/>
                <w:kern w:val="0"/>
                <w:sz w:val="18"/>
                <w:szCs w:val="18"/>
              </w:rPr>
            </w:pPr>
          </w:p>
        </w:tc>
        <w:tc>
          <w:tcPr>
            <w:tcW w:w="4105" w:type="pct"/>
            <w:tcBorders>
              <w:left w:val="single" w:sz="4" w:space="0" w:color="auto"/>
              <w:right w:val="single" w:sz="4" w:space="0" w:color="auto"/>
            </w:tcBorders>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支持系统界面可进行Ping、</w:t>
            </w:r>
            <w:proofErr w:type="spellStart"/>
            <w:r>
              <w:rPr>
                <w:rFonts w:ascii="微软雅黑" w:eastAsia="微软雅黑" w:hAnsi="微软雅黑" w:cs="微软雅黑" w:hint="eastAsia"/>
                <w:kern w:val="0"/>
                <w:sz w:val="18"/>
                <w:szCs w:val="18"/>
              </w:rPr>
              <w:t>tracetroute</w:t>
            </w:r>
            <w:proofErr w:type="spellEnd"/>
            <w:r>
              <w:rPr>
                <w:rFonts w:ascii="微软雅黑" w:eastAsia="微软雅黑" w:hAnsi="微软雅黑" w:cs="微软雅黑" w:hint="eastAsia"/>
                <w:kern w:val="0"/>
                <w:sz w:val="18"/>
                <w:szCs w:val="18"/>
              </w:rPr>
              <w:t>等诊断，并可一键导出诊断信息</w:t>
            </w:r>
          </w:p>
        </w:tc>
      </w:tr>
      <w:tr w:rsidR="007B69DB">
        <w:trPr>
          <w:trHeight w:val="156"/>
        </w:trPr>
        <w:tc>
          <w:tcPr>
            <w:tcW w:w="895" w:type="pct"/>
            <w:vMerge w:val="restart"/>
            <w:tcBorders>
              <w:left w:val="single" w:sz="4" w:space="0" w:color="auto"/>
              <w:right w:val="single" w:sz="4" w:space="0" w:color="auto"/>
            </w:tcBorders>
            <w:vAlign w:val="center"/>
          </w:tcPr>
          <w:p w:rsidR="007B69DB" w:rsidRDefault="00004511">
            <w:pPr>
              <w:jc w:val="cente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产品资质</w:t>
            </w:r>
          </w:p>
        </w:tc>
        <w:tc>
          <w:tcPr>
            <w:tcW w:w="4105" w:type="pct"/>
            <w:tcBorders>
              <w:left w:val="single" w:sz="4" w:space="0" w:color="auto"/>
              <w:right w:val="single" w:sz="4" w:space="0" w:color="auto"/>
            </w:tcBorders>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sz w:val="18"/>
                <w:szCs w:val="18"/>
              </w:rPr>
              <w:t>★</w:t>
            </w:r>
            <w:r>
              <w:rPr>
                <w:rFonts w:ascii="微软雅黑" w:eastAsia="微软雅黑" w:hAnsi="微软雅黑" w:cs="微软雅黑" w:hint="eastAsia"/>
                <w:kern w:val="0"/>
                <w:sz w:val="18"/>
                <w:szCs w:val="18"/>
              </w:rPr>
              <w:t>所</w:t>
            </w:r>
            <w:proofErr w:type="gramStart"/>
            <w:r>
              <w:rPr>
                <w:rFonts w:ascii="微软雅黑" w:eastAsia="微软雅黑" w:hAnsi="微软雅黑" w:cs="微软雅黑" w:hint="eastAsia"/>
                <w:kern w:val="0"/>
                <w:sz w:val="18"/>
                <w:szCs w:val="18"/>
              </w:rPr>
              <w:t>投产品需具备</w:t>
            </w:r>
            <w:proofErr w:type="gramEnd"/>
            <w:r>
              <w:rPr>
                <w:rFonts w:ascii="微软雅黑" w:eastAsia="微软雅黑" w:hAnsi="微软雅黑" w:cs="微软雅黑" w:hint="eastAsia"/>
                <w:kern w:val="0"/>
                <w:sz w:val="18"/>
                <w:szCs w:val="18"/>
              </w:rPr>
              <w:t>中国网络安全审查技术与认证中心颁发的《IT产品信息安全认证证书》；提供证书复印件及加盖原厂公章。</w:t>
            </w:r>
          </w:p>
        </w:tc>
      </w:tr>
      <w:tr w:rsidR="007B69DB">
        <w:trPr>
          <w:trHeight w:val="156"/>
        </w:trPr>
        <w:tc>
          <w:tcPr>
            <w:tcW w:w="895" w:type="pct"/>
            <w:vMerge/>
            <w:tcBorders>
              <w:left w:val="single" w:sz="4" w:space="0" w:color="auto"/>
              <w:right w:val="single" w:sz="4" w:space="0" w:color="auto"/>
            </w:tcBorders>
            <w:vAlign w:val="center"/>
          </w:tcPr>
          <w:p w:rsidR="007B69DB" w:rsidRDefault="007B69DB">
            <w:pPr>
              <w:jc w:val="center"/>
              <w:rPr>
                <w:rFonts w:ascii="微软雅黑" w:eastAsia="微软雅黑" w:hAnsi="微软雅黑" w:cs="微软雅黑"/>
                <w:kern w:val="0"/>
                <w:sz w:val="18"/>
                <w:szCs w:val="18"/>
              </w:rPr>
            </w:pPr>
          </w:p>
        </w:tc>
        <w:tc>
          <w:tcPr>
            <w:tcW w:w="4105" w:type="pct"/>
            <w:tcBorders>
              <w:left w:val="single" w:sz="4" w:space="0" w:color="auto"/>
              <w:right w:val="single" w:sz="4" w:space="0" w:color="auto"/>
            </w:tcBorders>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▲所</w:t>
            </w:r>
            <w:proofErr w:type="gramStart"/>
            <w:r>
              <w:rPr>
                <w:rFonts w:ascii="微软雅黑" w:eastAsia="微软雅黑" w:hAnsi="微软雅黑" w:cs="微软雅黑" w:hint="eastAsia"/>
                <w:kern w:val="0"/>
                <w:sz w:val="18"/>
                <w:szCs w:val="18"/>
              </w:rPr>
              <w:t>投产品需具备</w:t>
            </w:r>
            <w:proofErr w:type="gramEnd"/>
            <w:r>
              <w:rPr>
                <w:rFonts w:ascii="微软雅黑" w:eastAsia="微软雅黑" w:hAnsi="微软雅黑" w:cs="微软雅黑" w:hint="eastAsia"/>
                <w:kern w:val="0"/>
                <w:sz w:val="18"/>
                <w:szCs w:val="18"/>
              </w:rPr>
              <w:t>全球IPv6测试中心颁发的《IPv6 Ready Logo测试认证证书》，提供证书复印件及加盖原厂公章。</w:t>
            </w:r>
          </w:p>
        </w:tc>
      </w:tr>
      <w:tr w:rsidR="007B69DB">
        <w:trPr>
          <w:trHeight w:val="156"/>
        </w:trPr>
        <w:tc>
          <w:tcPr>
            <w:tcW w:w="895" w:type="pct"/>
            <w:vMerge w:val="restart"/>
            <w:tcBorders>
              <w:left w:val="single" w:sz="4" w:space="0" w:color="auto"/>
              <w:right w:val="single" w:sz="4" w:space="0" w:color="auto"/>
            </w:tcBorders>
            <w:vAlign w:val="center"/>
          </w:tcPr>
          <w:p w:rsidR="007B69DB" w:rsidRDefault="00004511">
            <w:pPr>
              <w:jc w:val="center"/>
              <w:rPr>
                <w:rFonts w:ascii="微软雅黑" w:eastAsia="微软雅黑" w:hAnsi="微软雅黑" w:cs="微软雅黑"/>
                <w:kern w:val="0"/>
                <w:sz w:val="18"/>
                <w:szCs w:val="18"/>
              </w:rPr>
            </w:pPr>
            <w:r>
              <w:rPr>
                <w:rFonts w:ascii="微软雅黑" w:eastAsia="微软雅黑" w:hAnsi="微软雅黑" w:cs="微软雅黑" w:hint="eastAsia"/>
                <w:kern w:val="0"/>
                <w:sz w:val="18"/>
                <w:szCs w:val="18"/>
              </w:rPr>
              <w:t>厂商资质</w:t>
            </w:r>
          </w:p>
        </w:tc>
        <w:tc>
          <w:tcPr>
            <w:tcW w:w="4105" w:type="pct"/>
            <w:tcBorders>
              <w:left w:val="single" w:sz="4" w:space="0" w:color="auto"/>
              <w:right w:val="single" w:sz="4" w:space="0" w:color="auto"/>
            </w:tcBorders>
          </w:tcPr>
          <w:p w:rsidR="007B69DB" w:rsidRDefault="00004511">
            <w:pPr>
              <w:rPr>
                <w:rFonts w:ascii="微软雅黑" w:eastAsia="微软雅黑" w:hAnsi="微软雅黑" w:cs="微软雅黑"/>
                <w:kern w:val="0"/>
                <w:sz w:val="18"/>
                <w:szCs w:val="18"/>
              </w:rPr>
            </w:pPr>
            <w:r>
              <w:rPr>
                <w:rFonts w:ascii="微软雅黑" w:eastAsia="微软雅黑" w:hAnsi="微软雅黑" w:cs="微软雅黑" w:hint="eastAsia"/>
                <w:sz w:val="18"/>
                <w:szCs w:val="18"/>
              </w:rPr>
              <w:t>★</w:t>
            </w:r>
            <w:r>
              <w:rPr>
                <w:rFonts w:ascii="微软雅黑" w:eastAsia="微软雅黑" w:hAnsi="微软雅黑" w:cs="微软雅黑" w:hint="eastAsia"/>
                <w:kern w:val="0"/>
                <w:sz w:val="18"/>
                <w:szCs w:val="18"/>
              </w:rPr>
              <w:t>所投产品的厂商需符合（ISO/IEC 27001）管理要求，取得《信息安全管理体系认证证书》，持有中国网络安全审查技术与认证证书中心出具的认证证书，提供证书复印件及加盖原厂公章。</w:t>
            </w:r>
          </w:p>
        </w:tc>
      </w:tr>
      <w:tr w:rsidR="007B69DB">
        <w:trPr>
          <w:trHeight w:val="156"/>
        </w:trPr>
        <w:tc>
          <w:tcPr>
            <w:tcW w:w="895" w:type="pct"/>
            <w:vMerge/>
            <w:tcBorders>
              <w:left w:val="single" w:sz="4" w:space="0" w:color="auto"/>
              <w:right w:val="single" w:sz="4" w:space="0" w:color="auto"/>
            </w:tcBorders>
            <w:vAlign w:val="center"/>
          </w:tcPr>
          <w:p w:rsidR="007B69DB" w:rsidRDefault="007B69DB">
            <w:pPr>
              <w:jc w:val="center"/>
              <w:rPr>
                <w:rFonts w:ascii="微软雅黑" w:eastAsia="微软雅黑" w:hAnsi="微软雅黑" w:cs="微软雅黑"/>
                <w:kern w:val="0"/>
                <w:sz w:val="18"/>
                <w:szCs w:val="18"/>
              </w:rPr>
            </w:pPr>
          </w:p>
        </w:tc>
        <w:tc>
          <w:tcPr>
            <w:tcW w:w="4105" w:type="pct"/>
            <w:tcBorders>
              <w:left w:val="single" w:sz="4" w:space="0" w:color="auto"/>
              <w:right w:val="single" w:sz="4" w:space="0" w:color="auto"/>
            </w:tcBorders>
          </w:tcPr>
          <w:p w:rsidR="007B69DB" w:rsidRDefault="00004511">
            <w:pPr>
              <w:rPr>
                <w:rFonts w:ascii="微软雅黑" w:eastAsia="微软雅黑" w:hAnsi="微软雅黑" w:cs="微软雅黑"/>
                <w:sz w:val="18"/>
                <w:szCs w:val="18"/>
              </w:rPr>
            </w:pPr>
            <w:r>
              <w:rPr>
                <w:rFonts w:ascii="微软雅黑" w:eastAsia="微软雅黑" w:hAnsi="微软雅黑" w:cs="微软雅黑" w:hint="eastAsia"/>
                <w:kern w:val="0"/>
                <w:sz w:val="18"/>
                <w:szCs w:val="18"/>
              </w:rPr>
              <w:t>▲所</w:t>
            </w:r>
            <w:proofErr w:type="gramStart"/>
            <w:r>
              <w:rPr>
                <w:rFonts w:ascii="微软雅黑" w:eastAsia="微软雅黑" w:hAnsi="微软雅黑" w:cs="微软雅黑" w:hint="eastAsia"/>
                <w:kern w:val="0"/>
                <w:sz w:val="18"/>
                <w:szCs w:val="18"/>
              </w:rPr>
              <w:t>投产品原厂商</w:t>
            </w:r>
            <w:proofErr w:type="gramEnd"/>
            <w:r>
              <w:rPr>
                <w:rFonts w:ascii="微软雅黑" w:eastAsia="微软雅黑" w:hAnsi="微软雅黑" w:cs="微软雅黑" w:hint="eastAsia"/>
                <w:kern w:val="0"/>
                <w:sz w:val="18"/>
                <w:szCs w:val="18"/>
              </w:rPr>
              <w:t>需具备先进的信息安全产品、集成及软件系统的售后服务能力，具备《售后服务认证证书》，提供证书复印件及加盖原厂公章。</w:t>
            </w:r>
          </w:p>
        </w:tc>
      </w:tr>
      <w:bookmarkEnd w:id="3"/>
    </w:tbl>
    <w:p w:rsidR="007B69DB" w:rsidRDefault="007B69DB">
      <w:pPr>
        <w:rPr>
          <w:rFonts w:ascii="微软雅黑" w:eastAsia="微软雅黑" w:hAnsi="微软雅黑" w:cs="微软雅黑"/>
          <w:sz w:val="18"/>
          <w:szCs w:val="18"/>
        </w:rPr>
      </w:pPr>
    </w:p>
    <w:sectPr w:rsidR="007B69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0A7" w:rsidRDefault="00ED70A7" w:rsidP="00596EAF">
      <w:r>
        <w:separator/>
      </w:r>
    </w:p>
  </w:endnote>
  <w:endnote w:type="continuationSeparator" w:id="0">
    <w:p w:rsidR="00ED70A7" w:rsidRDefault="00ED70A7" w:rsidP="00596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0A7" w:rsidRDefault="00ED70A7" w:rsidP="00596EAF">
      <w:r>
        <w:separator/>
      </w:r>
    </w:p>
  </w:footnote>
  <w:footnote w:type="continuationSeparator" w:id="0">
    <w:p w:rsidR="00ED70A7" w:rsidRDefault="00ED70A7" w:rsidP="00596E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A7729"/>
    <w:multiLevelType w:val="multilevel"/>
    <w:tmpl w:val="2E4A7729"/>
    <w:lvl w:ilvl="0">
      <w:start w:val="1"/>
      <w:numFmt w:val="decimal"/>
      <w:lvlText w:val="%1."/>
      <w:lvlJc w:val="left"/>
      <w:pPr>
        <w:ind w:left="440" w:hanging="440"/>
      </w:pPr>
    </w:lvl>
    <w:lvl w:ilvl="1">
      <w:start w:val="1"/>
      <w:numFmt w:val="decimal"/>
      <w:isLgl/>
      <w:lvlText w:val="%1.%2."/>
      <w:lvlJc w:val="left"/>
      <w:pPr>
        <w:ind w:left="93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3270" w:hanging="1800"/>
      </w:pPr>
      <w:rPr>
        <w:rFonts w:hint="default"/>
      </w:rPr>
    </w:lvl>
    <w:lvl w:ilvl="8">
      <w:start w:val="1"/>
      <w:numFmt w:val="decimal"/>
      <w:isLgl/>
      <w:lvlText w:val="%1.%2.%3.%4.%5.%6.%7.%8.%9."/>
      <w:lvlJc w:val="left"/>
      <w:pPr>
        <w:ind w:left="34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05923"/>
    <w:rsid w:val="00004511"/>
    <w:rsid w:val="000779CC"/>
    <w:rsid w:val="00145AC4"/>
    <w:rsid w:val="00162E7D"/>
    <w:rsid w:val="001C7FF4"/>
    <w:rsid w:val="001D7AE1"/>
    <w:rsid w:val="002F11C0"/>
    <w:rsid w:val="0035011C"/>
    <w:rsid w:val="00451E29"/>
    <w:rsid w:val="0054288A"/>
    <w:rsid w:val="00596EAF"/>
    <w:rsid w:val="005B55A4"/>
    <w:rsid w:val="007505E7"/>
    <w:rsid w:val="00790516"/>
    <w:rsid w:val="007B69DB"/>
    <w:rsid w:val="008632F4"/>
    <w:rsid w:val="00924245"/>
    <w:rsid w:val="00953467"/>
    <w:rsid w:val="00AA31B6"/>
    <w:rsid w:val="00B17564"/>
    <w:rsid w:val="00B17951"/>
    <w:rsid w:val="00B564A5"/>
    <w:rsid w:val="00B7599C"/>
    <w:rsid w:val="00BC5AAA"/>
    <w:rsid w:val="00BF4B0D"/>
    <w:rsid w:val="00C24001"/>
    <w:rsid w:val="00C322CB"/>
    <w:rsid w:val="00C85476"/>
    <w:rsid w:val="00CF14AA"/>
    <w:rsid w:val="00D62446"/>
    <w:rsid w:val="00ED70A7"/>
    <w:rsid w:val="00F23687"/>
    <w:rsid w:val="00FC4E41"/>
    <w:rsid w:val="00FF453C"/>
    <w:rsid w:val="06242825"/>
    <w:rsid w:val="4C205923"/>
    <w:rsid w:val="64CB4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Body Text Indent"/>
    <w:basedOn w:val="a"/>
    <w:qFormat/>
    <w:pPr>
      <w:autoSpaceDE w:val="0"/>
      <w:autoSpaceDN w:val="0"/>
      <w:adjustRightInd w:val="0"/>
      <w:spacing w:after="120" w:line="360" w:lineRule="atLeast"/>
      <w:ind w:left="900"/>
    </w:pPr>
    <w:rPr>
      <w:rFonts w:ascii="楷体_GB2312" w:eastAsia="楷体_GB2312"/>
      <w:kern w:val="0"/>
      <w:sz w:val="28"/>
      <w:szCs w:val="20"/>
    </w:rPr>
  </w:style>
  <w:style w:type="paragraph" w:styleId="a5">
    <w:name w:val="Balloon Text"/>
    <w:basedOn w:val="a"/>
    <w:link w:val="Char0"/>
    <w:rPr>
      <w:sz w:val="18"/>
      <w:szCs w:val="18"/>
    </w:rPr>
  </w:style>
  <w:style w:type="paragraph" w:styleId="a6">
    <w:name w:val="footer"/>
    <w:basedOn w:val="a"/>
    <w:link w:val="Char1"/>
    <w:pPr>
      <w:tabs>
        <w:tab w:val="center" w:pos="4153"/>
        <w:tab w:val="right" w:pos="8306"/>
      </w:tabs>
      <w:snapToGrid w:val="0"/>
      <w:jc w:val="left"/>
    </w:pPr>
    <w:rPr>
      <w:sz w:val="18"/>
      <w:szCs w:val="18"/>
    </w:rPr>
  </w:style>
  <w:style w:type="paragraph" w:styleId="a7">
    <w:name w:val="header"/>
    <w:basedOn w:val="a"/>
    <w:link w:val="Char2"/>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rPr>
      <w:b/>
      <w:bCs/>
    </w:rPr>
  </w:style>
  <w:style w:type="paragraph" w:styleId="2">
    <w:name w:val="Body Text First Indent 2"/>
    <w:basedOn w:val="a4"/>
    <w:uiPriority w:val="99"/>
    <w:qFormat/>
    <w:pPr>
      <w:ind w:firstLineChars="200" w:firstLine="420"/>
    </w:pPr>
    <w:rPr>
      <w:rFonts w:ascii="Calibri" w:hAnsi="Calibri"/>
      <w:kern w:val="2"/>
      <w:sz w:val="21"/>
      <w:szCs w:val="22"/>
    </w:rPr>
  </w:style>
  <w:style w:type="character" w:styleId="a9">
    <w:name w:val="annotation reference"/>
    <w:basedOn w:val="a0"/>
    <w:rPr>
      <w:sz w:val="21"/>
      <w:szCs w:val="21"/>
    </w:rPr>
  </w:style>
  <w:style w:type="paragraph" w:customStyle="1" w:styleId="1">
    <w:name w:val="列出段落1"/>
    <w:basedOn w:val="a"/>
    <w:qFormat/>
    <w:pPr>
      <w:ind w:firstLineChars="200" w:firstLine="420"/>
    </w:pPr>
    <w:rPr>
      <w:szCs w:val="20"/>
    </w:rPr>
  </w:style>
  <w:style w:type="character" w:customStyle="1" w:styleId="Char2">
    <w:name w:val="页眉 Char"/>
    <w:basedOn w:val="a0"/>
    <w:link w:val="a7"/>
    <w:rPr>
      <w:rFonts w:ascii="Times New Roman" w:eastAsia="宋体" w:hAnsi="Times New Roman" w:cs="Times New Roman"/>
      <w:kern w:val="2"/>
      <w:sz w:val="18"/>
      <w:szCs w:val="18"/>
    </w:rPr>
  </w:style>
  <w:style w:type="character" w:customStyle="1" w:styleId="Char1">
    <w:name w:val="页脚 Char"/>
    <w:basedOn w:val="a0"/>
    <w:link w:val="a6"/>
    <w:rPr>
      <w:rFonts w:ascii="Times New Roman" w:eastAsia="宋体" w:hAnsi="Times New Roman" w:cs="Times New Roman"/>
      <w:kern w:val="2"/>
      <w:sz w:val="18"/>
      <w:szCs w:val="18"/>
    </w:rPr>
  </w:style>
  <w:style w:type="character" w:customStyle="1" w:styleId="Char">
    <w:name w:val="批注文字 Char"/>
    <w:basedOn w:val="a0"/>
    <w:link w:val="a3"/>
    <w:rPr>
      <w:rFonts w:ascii="Times New Roman" w:eastAsia="宋体" w:hAnsi="Times New Roman" w:cs="Times New Roman"/>
      <w:kern w:val="2"/>
      <w:sz w:val="21"/>
      <w:szCs w:val="24"/>
    </w:rPr>
  </w:style>
  <w:style w:type="character" w:customStyle="1" w:styleId="Char3">
    <w:name w:val="批注主题 Char"/>
    <w:basedOn w:val="Char"/>
    <w:link w:val="a8"/>
    <w:rPr>
      <w:rFonts w:ascii="Times New Roman" w:eastAsia="宋体" w:hAnsi="Times New Roman" w:cs="Times New Roman"/>
      <w:b/>
      <w:bCs/>
      <w:kern w:val="2"/>
      <w:sz w:val="21"/>
      <w:szCs w:val="24"/>
    </w:rPr>
  </w:style>
  <w:style w:type="character" w:customStyle="1" w:styleId="Char0">
    <w:name w:val="批注框文本 Char"/>
    <w:basedOn w:val="a0"/>
    <w:link w:val="a5"/>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Body Text Indent"/>
    <w:basedOn w:val="a"/>
    <w:qFormat/>
    <w:pPr>
      <w:autoSpaceDE w:val="0"/>
      <w:autoSpaceDN w:val="0"/>
      <w:adjustRightInd w:val="0"/>
      <w:spacing w:after="120" w:line="360" w:lineRule="atLeast"/>
      <w:ind w:left="900"/>
    </w:pPr>
    <w:rPr>
      <w:rFonts w:ascii="楷体_GB2312" w:eastAsia="楷体_GB2312"/>
      <w:kern w:val="0"/>
      <w:sz w:val="28"/>
      <w:szCs w:val="20"/>
    </w:rPr>
  </w:style>
  <w:style w:type="paragraph" w:styleId="a5">
    <w:name w:val="Balloon Text"/>
    <w:basedOn w:val="a"/>
    <w:link w:val="Char0"/>
    <w:rPr>
      <w:sz w:val="18"/>
      <w:szCs w:val="18"/>
    </w:rPr>
  </w:style>
  <w:style w:type="paragraph" w:styleId="a6">
    <w:name w:val="footer"/>
    <w:basedOn w:val="a"/>
    <w:link w:val="Char1"/>
    <w:pPr>
      <w:tabs>
        <w:tab w:val="center" w:pos="4153"/>
        <w:tab w:val="right" w:pos="8306"/>
      </w:tabs>
      <w:snapToGrid w:val="0"/>
      <w:jc w:val="left"/>
    </w:pPr>
    <w:rPr>
      <w:sz w:val="18"/>
      <w:szCs w:val="18"/>
    </w:rPr>
  </w:style>
  <w:style w:type="paragraph" w:styleId="a7">
    <w:name w:val="header"/>
    <w:basedOn w:val="a"/>
    <w:link w:val="Char2"/>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rPr>
      <w:b/>
      <w:bCs/>
    </w:rPr>
  </w:style>
  <w:style w:type="paragraph" w:styleId="2">
    <w:name w:val="Body Text First Indent 2"/>
    <w:basedOn w:val="a4"/>
    <w:uiPriority w:val="99"/>
    <w:qFormat/>
    <w:pPr>
      <w:ind w:firstLineChars="200" w:firstLine="420"/>
    </w:pPr>
    <w:rPr>
      <w:rFonts w:ascii="Calibri" w:hAnsi="Calibri"/>
      <w:kern w:val="2"/>
      <w:sz w:val="21"/>
      <w:szCs w:val="22"/>
    </w:rPr>
  </w:style>
  <w:style w:type="character" w:styleId="a9">
    <w:name w:val="annotation reference"/>
    <w:basedOn w:val="a0"/>
    <w:rPr>
      <w:sz w:val="21"/>
      <w:szCs w:val="21"/>
    </w:rPr>
  </w:style>
  <w:style w:type="paragraph" w:customStyle="1" w:styleId="1">
    <w:name w:val="列出段落1"/>
    <w:basedOn w:val="a"/>
    <w:qFormat/>
    <w:pPr>
      <w:ind w:firstLineChars="200" w:firstLine="420"/>
    </w:pPr>
    <w:rPr>
      <w:szCs w:val="20"/>
    </w:rPr>
  </w:style>
  <w:style w:type="character" w:customStyle="1" w:styleId="Char2">
    <w:name w:val="页眉 Char"/>
    <w:basedOn w:val="a0"/>
    <w:link w:val="a7"/>
    <w:rPr>
      <w:rFonts w:ascii="Times New Roman" w:eastAsia="宋体" w:hAnsi="Times New Roman" w:cs="Times New Roman"/>
      <w:kern w:val="2"/>
      <w:sz w:val="18"/>
      <w:szCs w:val="18"/>
    </w:rPr>
  </w:style>
  <w:style w:type="character" w:customStyle="1" w:styleId="Char1">
    <w:name w:val="页脚 Char"/>
    <w:basedOn w:val="a0"/>
    <w:link w:val="a6"/>
    <w:rPr>
      <w:rFonts w:ascii="Times New Roman" w:eastAsia="宋体" w:hAnsi="Times New Roman" w:cs="Times New Roman"/>
      <w:kern w:val="2"/>
      <w:sz w:val="18"/>
      <w:szCs w:val="18"/>
    </w:rPr>
  </w:style>
  <w:style w:type="character" w:customStyle="1" w:styleId="Char">
    <w:name w:val="批注文字 Char"/>
    <w:basedOn w:val="a0"/>
    <w:link w:val="a3"/>
    <w:rPr>
      <w:rFonts w:ascii="Times New Roman" w:eastAsia="宋体" w:hAnsi="Times New Roman" w:cs="Times New Roman"/>
      <w:kern w:val="2"/>
      <w:sz w:val="21"/>
      <w:szCs w:val="24"/>
    </w:rPr>
  </w:style>
  <w:style w:type="character" w:customStyle="1" w:styleId="Char3">
    <w:name w:val="批注主题 Char"/>
    <w:basedOn w:val="Char"/>
    <w:link w:val="a8"/>
    <w:rPr>
      <w:rFonts w:ascii="Times New Roman" w:eastAsia="宋体" w:hAnsi="Times New Roman" w:cs="Times New Roman"/>
      <w:b/>
      <w:bCs/>
      <w:kern w:val="2"/>
      <w:sz w:val="21"/>
      <w:szCs w:val="24"/>
    </w:rPr>
  </w:style>
  <w:style w:type="character" w:customStyle="1" w:styleId="Char0">
    <w:name w:val="批注框文本 Char"/>
    <w:basedOn w:val="a0"/>
    <w:link w:val="a5"/>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895</Words>
  <Characters>5107</Characters>
  <Application>Microsoft Office Word</Application>
  <DocSecurity>0</DocSecurity>
  <Lines>42</Lines>
  <Paragraphs>11</Paragraphs>
  <ScaleCrop>false</ScaleCrop>
  <Company>Microsoft</Company>
  <LinksUpToDate>false</LinksUpToDate>
  <CharactersWithSpaces>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李其锋</cp:lastModifiedBy>
  <cp:revision>2</cp:revision>
  <dcterms:created xsi:type="dcterms:W3CDTF">2024-01-09T01:39:00Z</dcterms:created>
  <dcterms:modified xsi:type="dcterms:W3CDTF">2024-01-09T01:39:00Z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FD10AEE0503C42EC9CEF4CF82692F200</vt:lpwstr>
  </property>
</Properties>
</file>